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47387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Nishtiman Hashim Mohammed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7387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Iraqi 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7387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29/1/1987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630E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  <w:r w:rsidR="0047387E"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47387E">
              <w:rPr>
                <w:rFonts w:ascii="TimesNewRomanPSMT" w:hAnsi="TimesNewRomanPSMT" w:cs="TimesNewRomanPSMT"/>
              </w:rPr>
              <w:t xml:space="preserve">Married 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C167E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hyperlink r:id="rId8" w:history="1">
              <w:r w:rsidR="0047387E" w:rsidRPr="00A45681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Nishtimanmohammed87@gmail.com</w:t>
              </w:r>
            </w:hyperlink>
            <w:r w:rsidR="0047387E"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738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9" w:history="1">
              <w:r w:rsidR="0047387E" w:rsidRPr="00A45681">
                <w:rPr>
                  <w:rStyle w:val="Hyperlink"/>
                  <w:rFonts w:ascii="TimesNewRomanPSMT" w:hAnsi="TimesNewRomanPSMT" w:cs="TimesNewRomanPSMT"/>
                </w:rPr>
                <w:t xml:space="preserve">  Nishtiman.mohammed</w:t>
              </w:r>
              <w:r w:rsidR="0047387E" w:rsidRPr="00A45681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47387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Duhok, Avro city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47387E">
              <w:rPr>
                <w:rFonts w:ascii="TimesNewRomanPSMT" w:hAnsi="TimesNewRomanPSMT" w:cs="TimesNewRomanPSMT"/>
              </w:rPr>
              <w:t>7517756332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4738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Duhok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738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Huddersfield 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4738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Lecturer 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4738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Iraq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738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UK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6A405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9/7/2008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BA0DCA" w:rsidP="006A4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</w:t>
            </w:r>
            <w:r w:rsidR="006A405B">
              <w:rPr>
                <w:rFonts w:ascii="TimesNewRomanPSMT" w:hAnsi="TimesNewRomanPSMT" w:cs="TimesNewRomanPSMT"/>
                <w:b/>
                <w:bCs/>
              </w:rPr>
              <w:t>4</w:t>
            </w:r>
            <w:r>
              <w:rPr>
                <w:rFonts w:ascii="TimesNewRomanPSMT" w:hAnsi="TimesNewRomanPSMT" w:cs="TimesNewRomanPSMT"/>
                <w:b/>
                <w:bCs/>
              </w:rPr>
              <w:t>/10/2013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31D8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22/4/2019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A0DC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Accounting 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A0DC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Financial accounting 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A0DCA" w:rsidP="00BA0DC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Determinants of audit fees: evidence from UK alternative investment market 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6A405B" w:rsidP="00642B4D">
            <w:pPr>
              <w:widowControl w:val="0"/>
              <w:autoSpaceDE w:val="0"/>
              <w:autoSpaceDN w:val="0"/>
              <w:adjustRightInd w:val="0"/>
            </w:pPr>
            <w:r>
              <w:t>4/3/2009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6A405B" w:rsidP="00642B4D">
            <w:pPr>
              <w:widowControl w:val="0"/>
              <w:autoSpaceDE w:val="0"/>
              <w:autoSpaceDN w:val="0"/>
              <w:adjustRightInd w:val="0"/>
            </w:pPr>
            <w:r>
              <w:t>11/1/2012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6A405B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 xml:space="preserve">Researcher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0E2FAA" w:rsidP="004363B0">
            <w:pPr>
              <w:widowControl w:val="0"/>
              <w:autoSpaceDE w:val="0"/>
              <w:autoSpaceDN w:val="0"/>
              <w:adjustRightInd w:val="0"/>
            </w:pPr>
            <w:r>
              <w:t>28/4/2014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846D0" w:rsidP="004363B0">
            <w:pPr>
              <w:widowControl w:val="0"/>
              <w:autoSpaceDE w:val="0"/>
              <w:autoSpaceDN w:val="0"/>
              <w:adjustRightInd w:val="0"/>
            </w:pPr>
            <w:r>
              <w:t>22/4/2019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0E2FAA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Assistant lecturer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846D0" w:rsidP="004363B0">
            <w:pPr>
              <w:widowControl w:val="0"/>
              <w:autoSpaceDE w:val="0"/>
              <w:autoSpaceDN w:val="0"/>
              <w:adjustRightInd w:val="0"/>
            </w:pPr>
            <w:r>
              <w:t>22/4/2019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846D0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To date 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0E2FAA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Lecturer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A0DCA" w:rsidP="00BA0DCA">
            <w:r>
              <w:t xml:space="preserve">Cost accounting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A0DCA" w:rsidP="00410762">
            <w:pPr>
              <w:spacing w:line="276" w:lineRule="auto"/>
            </w:pPr>
            <w:r>
              <w:t xml:space="preserve">basic finance </w:t>
            </w: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A0DCA" w:rsidP="004363B0">
            <w:pPr>
              <w:spacing w:line="360" w:lineRule="auto"/>
            </w:pPr>
            <w:r>
              <w:t xml:space="preserve">Principles of audit 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A0DCA" w:rsidP="004363B0">
            <w:pPr>
              <w:spacing w:line="360" w:lineRule="auto"/>
            </w:pPr>
            <w:r>
              <w:t xml:space="preserve">Corporate governance </w:t>
            </w: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A0DCA" w:rsidP="004363B0">
            <w:r>
              <w:t xml:space="preserve">Principles of accounting </w:t>
            </w:r>
          </w:p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A0DCA" w:rsidP="004363B0">
            <w:r>
              <w:t xml:space="preserve">Non-profit organisations </w:t>
            </w:r>
          </w:p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A3B9B" w:rsidRDefault="00FB185B" w:rsidP="00DA1438">
            <w:pPr>
              <w:widowControl w:val="0"/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</w:pPr>
            <w:hyperlink r:id="rId10" w:history="1">
              <w:r w:rsidR="00EA3B9B" w:rsidRPr="00DA1438">
                <w:rPr>
                  <w:rFonts w:ascii="Traditional Arabic" w:hAnsi="Traditional Arabic" w:cs="Traditional Arabic"/>
                  <w:b/>
                  <w:bCs/>
                  <w:sz w:val="28"/>
                  <w:szCs w:val="28"/>
                  <w:lang w:bidi="ar-IQ"/>
                </w:rPr>
                <w:t>Determinants of Audit Fees: Evidence from UK Alternative Investment Market</w:t>
              </w:r>
            </w:hyperlink>
          </w:p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A1438" w:rsidP="004363B0">
            <w:pPr>
              <w:widowControl w:val="0"/>
              <w:autoSpaceDE w:val="0"/>
              <w:autoSpaceDN w:val="0"/>
              <w:adjustRightInd w:val="0"/>
            </w:pPr>
            <w:r w:rsidRPr="00DA1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Nawroz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A1438" w:rsidP="004363B0">
            <w:pPr>
              <w:widowControl w:val="0"/>
              <w:autoSpaceDE w:val="0"/>
              <w:autoSpaceDN w:val="0"/>
              <w:adjustRightInd w:val="0"/>
            </w:pPr>
            <w:r w:rsidRPr="00DA1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7(3), 34-47</w:t>
            </w: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A3B9B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Board characteristics and industry specialists auditor: the moderating role of concentrated ownership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A1438" w:rsidP="004363B0">
            <w:pPr>
              <w:widowControl w:val="0"/>
              <w:autoSpaceDE w:val="0"/>
              <w:autoSpaceDN w:val="0"/>
              <w:adjustRightInd w:val="0"/>
            </w:pPr>
            <w:r w:rsidRPr="00DA1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Nawroz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A1438" w:rsidP="004363B0">
            <w:pPr>
              <w:widowControl w:val="0"/>
              <w:autoSpaceDE w:val="0"/>
              <w:autoSpaceDN w:val="0"/>
              <w:adjustRightInd w:val="0"/>
            </w:pPr>
            <w:r w:rsidRPr="00DA1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7(3), 55-65</w:t>
            </w: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A3B9B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Board characteristics and firm performance: empirical evidence from Turkey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A1438" w:rsidP="00DA143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 xml:space="preserve">Duhok </w:t>
            </w:r>
            <w:r w:rsidRPr="00DA1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DA1438" w:rsidP="004363B0">
            <w:pPr>
              <w:widowControl w:val="0"/>
              <w:autoSpaceDE w:val="0"/>
              <w:autoSpaceDN w:val="0"/>
              <w:adjustRightInd w:val="0"/>
            </w:pPr>
            <w:r w:rsidRPr="00DA14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21(1), 423-430</w:t>
            </w:r>
            <w:r>
              <w:t xml:space="preserve"> </w:t>
            </w: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A3B9B" w:rsidRDefault="00EA3B9B" w:rsidP="00EA3B9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Minority Shareholders' Rights and Audit Quality: Empirical Evidence from Turkey</w:t>
            </w:r>
          </w:p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438" w:rsidRDefault="00DA1438" w:rsidP="00DA1438">
            <w:pPr>
              <w:jc w:val="center"/>
              <w:rPr>
                <w:rFonts w:ascii="Traditional Arabic" w:hAnsi="Traditional Arabic" w:cs="Traditional Arabic"/>
                <w:b/>
                <w:bCs/>
                <w:lang w:bidi="ar-IQ"/>
              </w:rPr>
            </w:pPr>
            <w:r w:rsidRPr="00AF41C6">
              <w:rPr>
                <w:rFonts w:ascii="Traditional Arabic" w:hAnsi="Traditional Arabic" w:cs="Traditional Arabic"/>
                <w:b/>
                <w:bCs/>
                <w:lang w:bidi="ar-IQ"/>
              </w:rPr>
              <w:t>Journal of Accounting, Finance and Auditing Studies</w:t>
            </w:r>
          </w:p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A1438" w:rsidP="00592896">
            <w:pPr>
              <w:widowControl w:val="0"/>
              <w:autoSpaceDE w:val="0"/>
              <w:autoSpaceDN w:val="0"/>
              <w:adjustRightInd w:val="0"/>
            </w:pPr>
            <w:r w:rsidRPr="009C164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lastRenderedPageBreak/>
              <w:t>Auditor Selection in Borsa Istanbul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A1438" w:rsidP="00592896">
            <w:pPr>
              <w:widowControl w:val="0"/>
              <w:autoSpaceDE w:val="0"/>
              <w:autoSpaceDN w:val="0"/>
              <w:adjustRightInd w:val="0"/>
            </w:pPr>
            <w:r w:rsidRPr="00AF41C6">
              <w:rPr>
                <w:rFonts w:ascii="Traditional Arabic" w:hAnsi="Traditional Arabic" w:cs="Traditional Arabic"/>
                <w:b/>
                <w:bCs/>
                <w:lang w:bidi="ar-IQ"/>
              </w:rPr>
              <w:t>Audit Financiar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DA1438" w:rsidRDefault="00C167EC" w:rsidP="004363B0">
            <w:pPr>
              <w:widowControl w:val="0"/>
              <w:autoSpaceDE w:val="0"/>
              <w:autoSpaceDN w:val="0"/>
              <w:adjustRightInd w:val="0"/>
            </w:pPr>
            <w:hyperlink r:id="rId11" w:history="1">
              <w:r w:rsidR="00DA1438" w:rsidRPr="00CD28FF">
                <w:rPr>
                  <w:rFonts w:ascii="Traditional Arabic" w:hAnsi="Traditional Arabic" w:cs="Traditional Arabic"/>
                  <w:b/>
                  <w:bCs/>
                  <w:sz w:val="28"/>
                  <w:szCs w:val="28"/>
                  <w:lang w:bidi="ar-IQ"/>
                </w:rPr>
                <w:t>A Related Party Transactions, Family Firms and Firm Performance</w:t>
              </w:r>
            </w:hyperlink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438" w:rsidRDefault="00DA1438" w:rsidP="00DA143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IQ"/>
              </w:rPr>
            </w:pPr>
            <w:r w:rsidRPr="00CD28FF">
              <w:rPr>
                <w:rFonts w:ascii="Traditional Arabic" w:hAnsi="Traditional Arabic" w:cs="Traditional Arabic"/>
                <w:b/>
                <w:bCs/>
                <w:lang w:bidi="ar-IQ"/>
              </w:rPr>
              <w:t>Accounting Analysis Journal</w:t>
            </w:r>
          </w:p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438" w:rsidRDefault="00DA1438" w:rsidP="00DA143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</w:pPr>
            <w:r w:rsidRPr="00CD28F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IQ"/>
              </w:rPr>
              <w:t>Corporate Governance and Accounting Conservatism: The Moderating Role of Family Ownership</w:t>
            </w:r>
          </w:p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bidi="ar-IQ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1438" w:rsidRDefault="00DA1438" w:rsidP="00DA1438">
            <w:pPr>
              <w:jc w:val="center"/>
              <w:rPr>
                <w:color w:val="222222"/>
                <w:shd w:val="clear" w:color="auto" w:fill="FFFFFF"/>
                <w:rtl/>
              </w:rPr>
            </w:pPr>
            <w:r w:rsidRPr="00CD28FF">
              <w:rPr>
                <w:rFonts w:ascii="Traditional Arabic" w:hAnsi="Traditional Arabic" w:cs="Traditional Arabic"/>
                <w:b/>
                <w:bCs/>
                <w:lang w:bidi="ar-IQ"/>
              </w:rPr>
              <w:t>Finance, Accounting and Business Analysis</w:t>
            </w:r>
            <w:r>
              <w:rPr>
                <w:color w:val="222222"/>
                <w:shd w:val="clear" w:color="auto" w:fill="FFFFFF"/>
              </w:rPr>
              <w:t> </w:t>
            </w:r>
          </w:p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C167EC" w:rsidP="004363B0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DA1438" w:rsidRPr="00E3350D">
                <w:rPr>
                  <w:rFonts w:ascii="Traditional Arabic" w:hAnsi="Traditional Arabic" w:cs="Traditional Arabic"/>
                  <w:b/>
                  <w:bCs/>
                  <w:sz w:val="28"/>
                  <w:szCs w:val="28"/>
                  <w:lang w:bidi="ar-IQ"/>
                </w:rPr>
                <w:t>Audit Quality and Accounting Conservatism</w:t>
              </w:r>
            </w:hyperlink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DA1438" w:rsidP="004363B0">
            <w:pPr>
              <w:widowControl w:val="0"/>
              <w:autoSpaceDE w:val="0"/>
              <w:autoSpaceDN w:val="0"/>
              <w:adjustRightInd w:val="0"/>
            </w:pPr>
            <w:r w:rsidRPr="00E3350D">
              <w:rPr>
                <w:rFonts w:ascii="Traditional Arabic" w:hAnsi="Traditional Arabic" w:cs="Traditional Arabic"/>
                <w:b/>
                <w:bCs/>
                <w:lang w:bidi="ar-IQ"/>
              </w:rPr>
              <w:t>Journal Of Accounting, Finance And Auditing Studies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D65C1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Cost accounting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4C2844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C55F5" w:rsidP="00EC5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SPSS, Microsoft word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C55F5" w:rsidP="00EC5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Excellent 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C55F5" w:rsidP="00EC5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Good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lastRenderedPageBreak/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3"/>
      <w:footerReference w:type="default" r:id="rId14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EC" w:rsidRDefault="00C167EC" w:rsidP="002654DA">
      <w:r>
        <w:separator/>
      </w:r>
    </w:p>
  </w:endnote>
  <w:endnote w:type="continuationSeparator" w:id="0">
    <w:p w:rsidR="00C167EC" w:rsidRDefault="00C167EC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F35F96" w:rsidRPr="00F35F96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EC" w:rsidRDefault="00C167EC" w:rsidP="002654DA">
      <w:r>
        <w:separator/>
      </w:r>
    </w:p>
  </w:footnote>
  <w:footnote w:type="continuationSeparator" w:id="0">
    <w:p w:rsidR="00C167EC" w:rsidRDefault="00C167EC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E9"/>
    <w:rsid w:val="0006222B"/>
    <w:rsid w:val="0006506E"/>
    <w:rsid w:val="000C7D7E"/>
    <w:rsid w:val="000E2270"/>
    <w:rsid w:val="000E2FAA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34551"/>
    <w:rsid w:val="003940E4"/>
    <w:rsid w:val="003E5E9F"/>
    <w:rsid w:val="00410762"/>
    <w:rsid w:val="00421941"/>
    <w:rsid w:val="004363B0"/>
    <w:rsid w:val="00452D53"/>
    <w:rsid w:val="00453CE9"/>
    <w:rsid w:val="0047387E"/>
    <w:rsid w:val="00480A36"/>
    <w:rsid w:val="004A32F1"/>
    <w:rsid w:val="004C2844"/>
    <w:rsid w:val="004E27B5"/>
    <w:rsid w:val="004E2E39"/>
    <w:rsid w:val="004F5655"/>
    <w:rsid w:val="00530D9D"/>
    <w:rsid w:val="00531D8A"/>
    <w:rsid w:val="0055032C"/>
    <w:rsid w:val="00582416"/>
    <w:rsid w:val="00592896"/>
    <w:rsid w:val="005C099E"/>
    <w:rsid w:val="005D73A9"/>
    <w:rsid w:val="00630E1A"/>
    <w:rsid w:val="006346B4"/>
    <w:rsid w:val="00642B4D"/>
    <w:rsid w:val="00643F71"/>
    <w:rsid w:val="00644B30"/>
    <w:rsid w:val="006A405B"/>
    <w:rsid w:val="006C3303"/>
    <w:rsid w:val="006D1053"/>
    <w:rsid w:val="006D227A"/>
    <w:rsid w:val="007444C5"/>
    <w:rsid w:val="007470E0"/>
    <w:rsid w:val="00773A8A"/>
    <w:rsid w:val="007846D0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9D476F"/>
    <w:rsid w:val="00A06FC5"/>
    <w:rsid w:val="00A23E40"/>
    <w:rsid w:val="00A26B79"/>
    <w:rsid w:val="00A42E90"/>
    <w:rsid w:val="00A64759"/>
    <w:rsid w:val="00A90B12"/>
    <w:rsid w:val="00AB0267"/>
    <w:rsid w:val="00AB0C1E"/>
    <w:rsid w:val="00B41950"/>
    <w:rsid w:val="00B70AA4"/>
    <w:rsid w:val="00B85DC6"/>
    <w:rsid w:val="00B8662F"/>
    <w:rsid w:val="00B87BEC"/>
    <w:rsid w:val="00BA0DCA"/>
    <w:rsid w:val="00BE2FA5"/>
    <w:rsid w:val="00BE7367"/>
    <w:rsid w:val="00C11BD8"/>
    <w:rsid w:val="00C167EC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25CA6"/>
    <w:rsid w:val="00D403C1"/>
    <w:rsid w:val="00D62B55"/>
    <w:rsid w:val="00D65C19"/>
    <w:rsid w:val="00D70F40"/>
    <w:rsid w:val="00D87BA4"/>
    <w:rsid w:val="00DA1438"/>
    <w:rsid w:val="00DA1516"/>
    <w:rsid w:val="00DA74E9"/>
    <w:rsid w:val="00DC31B9"/>
    <w:rsid w:val="00DF061E"/>
    <w:rsid w:val="00DF6672"/>
    <w:rsid w:val="00E67FC6"/>
    <w:rsid w:val="00EA218A"/>
    <w:rsid w:val="00EA3B9B"/>
    <w:rsid w:val="00EA6013"/>
    <w:rsid w:val="00EC0D91"/>
    <w:rsid w:val="00EC55F5"/>
    <w:rsid w:val="00EE5B28"/>
    <w:rsid w:val="00F35F96"/>
    <w:rsid w:val="00F376C4"/>
    <w:rsid w:val="00FB185B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06868"/>
  <w15:docId w15:val="{26E41B80-8AF7-46F0-BADF-DD74CA58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timanmohammed87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po.uum.edu.my/2605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.unnes.ac.id/sju/index.php/aaj/article/view/366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journals.nawroz.edu.krd/index.php/ajnu/article/view/1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%20Nishtiman.mohammed@uod.a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8CB6-70B8-46BB-A807-91BB2C1B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2661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1</cp:revision>
  <cp:lastPrinted>2021-04-09T14:32:00Z</cp:lastPrinted>
  <dcterms:created xsi:type="dcterms:W3CDTF">2021-09-19T20:03:00Z</dcterms:created>
  <dcterms:modified xsi:type="dcterms:W3CDTF">2021-09-29T14:31:00Z</dcterms:modified>
</cp:coreProperties>
</file>