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BE6E" w14:textId="77777777" w:rsidR="00A3237D" w:rsidRDefault="00A3237D"/>
    <w:tbl>
      <w:tblPr>
        <w:tblStyle w:val="a"/>
        <w:tblW w:w="92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1666"/>
        <w:gridCol w:w="6828"/>
      </w:tblGrid>
      <w:tr w:rsidR="00A3237D" w14:paraId="2170F838" w14:textId="77777777" w:rsidTr="00767DE4">
        <w:trPr>
          <w:trHeight w:val="720"/>
        </w:trPr>
        <w:tc>
          <w:tcPr>
            <w:tcW w:w="2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C8DB6B5" w14:textId="77777777" w:rsidR="00A3237D" w:rsidRDefault="00A3237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3A73A35" w14:textId="77777777" w:rsidR="00A3237D" w:rsidRDefault="00A3237D">
            <w:pPr>
              <w:rPr>
                <w:sz w:val="2"/>
                <w:szCs w:val="2"/>
              </w:rPr>
            </w:pPr>
          </w:p>
        </w:tc>
      </w:tr>
      <w:tr w:rsidR="00230BDB" w14:paraId="50B291F4" w14:textId="77777777" w:rsidTr="00D05C08">
        <w:trPr>
          <w:trHeight w:val="567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8A75CF" w14:textId="77777777" w:rsidR="00230BDB" w:rsidRDefault="00230BDB">
            <w:pPr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0D684D4" w14:textId="0A04057D" w:rsidR="00230BDB" w:rsidRDefault="00230BDB">
            <w:pPr>
              <w:jc w:val="center"/>
              <w:rPr>
                <w:rFonts w:ascii="Arial" w:eastAsia="Arial" w:hAnsi="Arial" w:cs="Arial"/>
                <w:color w:val="FFFFFF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FFFF"/>
                <w:sz w:val="40"/>
                <w:szCs w:val="40"/>
              </w:rPr>
              <w:t>Personal Information</w:t>
            </w:r>
          </w:p>
        </w:tc>
      </w:tr>
      <w:tr w:rsidR="00230BDB" w14:paraId="2BDC04C4" w14:textId="77777777" w:rsidTr="00D05C08">
        <w:trPr>
          <w:trHeight w:val="567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C781B" w14:textId="77777777" w:rsidR="00230BDB" w:rsidRDefault="00230BDB" w:rsidP="00230BDB">
            <w:pPr>
              <w:rPr>
                <w:b/>
                <w:bCs/>
              </w:rPr>
            </w:pPr>
            <w:r w:rsidRPr="00230BDB">
              <w:rPr>
                <w:b/>
                <w:bCs/>
              </w:rPr>
              <w:t>Name: Sh</w:t>
            </w:r>
            <w:r>
              <w:rPr>
                <w:b/>
                <w:bCs/>
              </w:rPr>
              <w:t>aheen Abdullah Abdulkareem</w:t>
            </w:r>
          </w:p>
          <w:p w14:paraId="2C342805" w14:textId="35B2A81B" w:rsidR="00230BDB" w:rsidRDefault="00230BDB" w:rsidP="00230BD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Scientific Title: </w:t>
            </w:r>
            <w:r w:rsidR="00D34610">
              <w:rPr>
                <w:b/>
                <w:bCs/>
              </w:rPr>
              <w:t>Lecturer</w:t>
            </w:r>
            <w:r>
              <w:rPr>
                <w:b/>
                <w:bCs/>
              </w:rPr>
              <w:t xml:space="preserve"> (PhD)</w:t>
            </w:r>
          </w:p>
          <w:p w14:paraId="3FDB07FA" w14:textId="0525CBEC" w:rsidR="00230BDB" w:rsidRDefault="00230BDB" w:rsidP="00230BD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DoB</w:t>
            </w:r>
            <w:proofErr w:type="spellEnd"/>
            <w:r>
              <w:rPr>
                <w:b/>
                <w:bCs/>
              </w:rPr>
              <w:t>: 10 – April – 1983</w:t>
            </w:r>
          </w:p>
          <w:p w14:paraId="165A4D81" w14:textId="77777777" w:rsidR="00D05C08" w:rsidRDefault="00230BDB" w:rsidP="00D05C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Address: </w:t>
            </w:r>
            <w:proofErr w:type="spellStart"/>
            <w:r>
              <w:rPr>
                <w:b/>
                <w:bCs/>
              </w:rPr>
              <w:t>Barz</w:t>
            </w:r>
            <w:proofErr w:type="spellEnd"/>
            <w:r>
              <w:rPr>
                <w:b/>
                <w:bCs/>
              </w:rPr>
              <w:t xml:space="preserve"> Street,</w:t>
            </w:r>
            <w:r w:rsidR="00D05C0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Duhok city, Duhok, Kurdistan Region, Iraq </w:t>
            </w:r>
            <w:r w:rsidR="00D05C08">
              <w:rPr>
                <w:b/>
                <w:bCs/>
              </w:rPr>
              <w:t xml:space="preserve">(postcode </w:t>
            </w:r>
            <w:r w:rsidR="00D05C08" w:rsidRPr="00D05C08">
              <w:rPr>
                <w:b/>
                <w:bCs/>
              </w:rPr>
              <w:t>42001</w:t>
            </w:r>
            <w:r w:rsidR="00D05C08">
              <w:rPr>
                <w:b/>
                <w:bCs/>
              </w:rPr>
              <w:t>)</w:t>
            </w:r>
          </w:p>
          <w:p w14:paraId="0E221674" w14:textId="77777777" w:rsidR="00D05C08" w:rsidRDefault="00D05C08" w:rsidP="00D05C08">
            <w:pPr>
              <w:rPr>
                <w:b/>
                <w:bCs/>
              </w:rPr>
            </w:pPr>
            <w:r>
              <w:rPr>
                <w:b/>
                <w:bCs/>
              </w:rPr>
              <w:t>Contact details:</w:t>
            </w:r>
          </w:p>
          <w:p w14:paraId="3DAB6FE7" w14:textId="77777777" w:rsidR="00D05C08" w:rsidRDefault="00D05C08" w:rsidP="00D05C08">
            <w:pPr>
              <w:rPr>
                <w:b/>
                <w:bCs/>
              </w:rPr>
            </w:pPr>
            <w:r>
              <w:rPr>
                <w:b/>
                <w:bCs/>
              </w:rPr>
              <w:t>Telephone (and WhatsApp): +964 750 482 1775</w:t>
            </w:r>
          </w:p>
          <w:p w14:paraId="50D14425" w14:textId="29C4ADF3" w:rsidR="00D05C08" w:rsidRDefault="00D05C08" w:rsidP="00D05C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Email 1: </w:t>
            </w:r>
            <w:hyperlink r:id="rId7" w:history="1">
              <w:r w:rsidRPr="00F65D41">
                <w:rPr>
                  <w:rStyle w:val="Hyperlink"/>
                  <w:b/>
                  <w:bCs/>
                </w:rPr>
                <w:t>sheheen.abdulkareem@uod.ac</w:t>
              </w:r>
            </w:hyperlink>
          </w:p>
          <w:p w14:paraId="2A6DA487" w14:textId="77777777" w:rsidR="00D05C08" w:rsidRDefault="00D05C08" w:rsidP="00D05C08">
            <w:pPr>
              <w:rPr>
                <w:b/>
                <w:bCs/>
              </w:rPr>
            </w:pPr>
            <w:r>
              <w:rPr>
                <w:b/>
                <w:bCs/>
              </w:rPr>
              <w:t>Email 2: sheheen83@gmail.com</w:t>
            </w:r>
          </w:p>
          <w:p w14:paraId="5C8D17EF" w14:textId="666ACDFF" w:rsidR="00D05C08" w:rsidRPr="00230BDB" w:rsidRDefault="00D05C08" w:rsidP="00D05C08">
            <w:pPr>
              <w:rPr>
                <w:b/>
                <w:bCs/>
              </w:rPr>
            </w:pPr>
          </w:p>
        </w:tc>
      </w:tr>
      <w:tr w:rsidR="00D05C08" w14:paraId="0651F3B6" w14:textId="77777777" w:rsidTr="00D05C08">
        <w:trPr>
          <w:trHeight w:val="567"/>
        </w:trPr>
        <w:tc>
          <w:tcPr>
            <w:tcW w:w="92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21A208" w14:textId="77777777" w:rsidR="00D05C08" w:rsidRPr="00230BDB" w:rsidRDefault="00D05C08" w:rsidP="00230BDB">
            <w:pPr>
              <w:rPr>
                <w:b/>
                <w:bCs/>
              </w:rPr>
            </w:pPr>
          </w:p>
        </w:tc>
      </w:tr>
      <w:tr w:rsidR="00A3237D" w14:paraId="2ECDB679" w14:textId="77777777" w:rsidTr="00D05C08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F4494" w14:textId="2F67B98F" w:rsidR="00A3237D" w:rsidRPr="00230BDB" w:rsidRDefault="00A3237D" w:rsidP="00230BDB">
            <w:pPr>
              <w:rPr>
                <w:b/>
                <w:bCs/>
              </w:rPr>
            </w:pPr>
          </w:p>
        </w:tc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7269923" w14:textId="49432177" w:rsidR="00A3237D" w:rsidRPr="00230BDB" w:rsidRDefault="00782798" w:rsidP="00230BDB">
            <w:pPr>
              <w:jc w:val="center"/>
              <w:rPr>
                <w:b/>
                <w:bCs/>
              </w:rPr>
            </w:pPr>
            <w:r w:rsidRPr="00230BDB">
              <w:rPr>
                <w:rFonts w:ascii="Arial" w:eastAsia="Arial" w:hAnsi="Arial" w:cs="Arial"/>
                <w:color w:val="FFFFFF"/>
                <w:sz w:val="40"/>
                <w:szCs w:val="40"/>
              </w:rPr>
              <w:t>Specialty</w:t>
            </w:r>
            <w:r w:rsidRPr="00230BDB">
              <w:rPr>
                <w:b/>
                <w:bCs/>
              </w:rPr>
              <w:t xml:space="preserve"> </w:t>
            </w:r>
          </w:p>
        </w:tc>
      </w:tr>
      <w:tr w:rsidR="00A3237D" w14:paraId="7420E05A" w14:textId="77777777" w:rsidTr="00767DE4">
        <w:trPr>
          <w:trHeight w:val="567"/>
        </w:trPr>
        <w:tc>
          <w:tcPr>
            <w:tcW w:w="920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DE02DF" w14:textId="50A0B695" w:rsidR="00A3237D" w:rsidRPr="00D131DC" w:rsidRDefault="00E95354">
            <w:pPr>
              <w:rPr>
                <w:b/>
                <w:bCs/>
              </w:rPr>
            </w:pPr>
            <w:r w:rsidRPr="00D131DC">
              <w:rPr>
                <w:b/>
                <w:bCs/>
              </w:rPr>
              <w:t>Artificial Intelligence</w:t>
            </w:r>
            <w:r w:rsidR="00767DE4">
              <w:rPr>
                <w:b/>
                <w:bCs/>
              </w:rPr>
              <w:t xml:space="preserve"> – Geoinformatics – Computer Science</w:t>
            </w:r>
          </w:p>
        </w:tc>
      </w:tr>
      <w:tr w:rsidR="00A3237D" w14:paraId="6949E333" w14:textId="77777777" w:rsidTr="00767DE4">
        <w:trPr>
          <w:trHeight w:val="720"/>
        </w:trPr>
        <w:tc>
          <w:tcPr>
            <w:tcW w:w="2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C4BD781" w14:textId="77777777" w:rsidR="00A3237D" w:rsidRDefault="00A3237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4973E9C" w14:textId="77777777" w:rsidR="00A3237D" w:rsidRDefault="00A3237D">
            <w:pPr>
              <w:rPr>
                <w:sz w:val="2"/>
                <w:szCs w:val="2"/>
              </w:rPr>
            </w:pPr>
          </w:p>
        </w:tc>
      </w:tr>
      <w:tr w:rsidR="00A3237D" w14:paraId="268F37D3" w14:textId="77777777" w:rsidTr="00767DE4">
        <w:trPr>
          <w:trHeight w:val="567"/>
        </w:trPr>
        <w:tc>
          <w:tcPr>
            <w:tcW w:w="715" w:type="dxa"/>
            <w:shd w:val="clear" w:color="auto" w:fill="FFFFFF"/>
            <w:vAlign w:val="center"/>
          </w:tcPr>
          <w:p w14:paraId="529E1788" w14:textId="394668EF" w:rsidR="00A3237D" w:rsidRDefault="00A3237D">
            <w:pPr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8494" w:type="dxa"/>
            <w:gridSpan w:val="2"/>
            <w:shd w:val="clear" w:color="auto" w:fill="002060"/>
            <w:vAlign w:val="center"/>
          </w:tcPr>
          <w:p w14:paraId="15F9ADDA" w14:textId="1BC0A9E9" w:rsidR="00A3237D" w:rsidRDefault="00782798">
            <w:pPr>
              <w:jc w:val="center"/>
              <w:rPr>
                <w:rFonts w:ascii="Arial" w:eastAsia="Arial" w:hAnsi="Arial" w:cs="Arial"/>
                <w:color w:val="FFFFFF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FFFF"/>
                <w:sz w:val="40"/>
                <w:szCs w:val="40"/>
              </w:rPr>
              <w:t xml:space="preserve">Degrees Awarded </w:t>
            </w:r>
          </w:p>
        </w:tc>
      </w:tr>
      <w:tr w:rsidR="00A3237D" w14:paraId="1A4212B4" w14:textId="77777777" w:rsidTr="00767DE4">
        <w:trPr>
          <w:trHeight w:val="567"/>
        </w:trPr>
        <w:tc>
          <w:tcPr>
            <w:tcW w:w="920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4B716" w14:textId="7069AE24" w:rsidR="00D131DC" w:rsidRDefault="00D131DC" w:rsidP="00D131DC">
            <w:pPr>
              <w:pStyle w:val="ListParagraph"/>
              <w:numPr>
                <w:ilvl w:val="0"/>
                <w:numId w:val="8"/>
              </w:numPr>
            </w:pPr>
            <w:r w:rsidRPr="00D131DC">
              <w:rPr>
                <w:b/>
                <w:bCs/>
              </w:rPr>
              <w:t>PhD diploma</w:t>
            </w:r>
            <w:r>
              <w:t xml:space="preserve">: July 2014 – April 2019 University of Twente, Department of Governance and Technology for Sustainability, Faculty of Behavioral, Management, and Social Sciences (BMS), University of Twente, </w:t>
            </w:r>
            <w:r w:rsidRPr="00D34610">
              <w:rPr>
                <w:b/>
                <w:bCs/>
              </w:rPr>
              <w:t>The Netherlands</w:t>
            </w:r>
            <w:r>
              <w:t xml:space="preserve"> and Department of Computer Science, College of Science, University of Duhok, Kurdistan Region, Iraq.</w:t>
            </w:r>
          </w:p>
          <w:p w14:paraId="1AB84EB7" w14:textId="77777777" w:rsidR="00D131DC" w:rsidRDefault="00D131DC" w:rsidP="00D131DC">
            <w:pPr>
              <w:pStyle w:val="ListParagraph"/>
            </w:pPr>
            <w:r>
              <w:t xml:space="preserve">The research titled with: “Enhancing Agent-Based Models with Artificial Intelligence for Complex Decision Making” supervised by Prof. Dr Tatiana </w:t>
            </w:r>
            <w:proofErr w:type="spellStart"/>
            <w:r>
              <w:t>Filatova</w:t>
            </w:r>
            <w:proofErr w:type="spellEnd"/>
            <w:r>
              <w:t xml:space="preserve">, Prof. Dr Yaseen M. Taha, and Dr. Ellen-Wien </w:t>
            </w:r>
            <w:proofErr w:type="spellStart"/>
            <w:r>
              <w:t>Augustijn</w:t>
            </w:r>
            <w:proofErr w:type="spellEnd"/>
            <w:r>
              <w:t>.</w:t>
            </w:r>
          </w:p>
          <w:p w14:paraId="4F58363E" w14:textId="591A82F4" w:rsidR="00D131DC" w:rsidRDefault="00D131DC" w:rsidP="00D131DC">
            <w:pPr>
              <w:pStyle w:val="ListParagraph"/>
              <w:numPr>
                <w:ilvl w:val="0"/>
                <w:numId w:val="8"/>
              </w:numPr>
            </w:pPr>
            <w:r w:rsidRPr="00D131DC">
              <w:rPr>
                <w:b/>
                <w:bCs/>
              </w:rPr>
              <w:t>MSc in Geo-Information Science and Earth Observation – Geoinformatics</w:t>
            </w:r>
            <w:r>
              <w:t>: Sep 2008 – Mar 2010</w:t>
            </w:r>
            <w:r>
              <w:tab/>
              <w:t xml:space="preserve">Faculty of Geo Information Science and Earth Observation (ITC) – Twente University – </w:t>
            </w:r>
            <w:r w:rsidR="00D34610" w:rsidRPr="00D34610">
              <w:rPr>
                <w:b/>
                <w:bCs/>
              </w:rPr>
              <w:t>The</w:t>
            </w:r>
            <w:r w:rsidR="00D34610">
              <w:t xml:space="preserve"> </w:t>
            </w:r>
            <w:r w:rsidRPr="00D34610">
              <w:rPr>
                <w:b/>
                <w:bCs/>
              </w:rPr>
              <w:t>Netherlands</w:t>
            </w:r>
            <w:r>
              <w:t xml:space="preserve"> MSc thesis title: “Simulating the Spread of Pertussis in Enschede Region Using Agent-Based Modelling” under the theme spatial database infrastructure technology; supervised by Dr Ellen-Wien </w:t>
            </w:r>
            <w:proofErr w:type="spellStart"/>
            <w:r>
              <w:t>Augustijn</w:t>
            </w:r>
            <w:proofErr w:type="spellEnd"/>
            <w:r>
              <w:t>.</w:t>
            </w:r>
          </w:p>
          <w:p w14:paraId="5F5D52E5" w14:textId="5EF6D79D" w:rsidR="00A3237D" w:rsidRDefault="00D131DC" w:rsidP="00D131DC">
            <w:pPr>
              <w:pStyle w:val="ListParagraph"/>
              <w:numPr>
                <w:ilvl w:val="0"/>
                <w:numId w:val="8"/>
              </w:numPr>
            </w:pPr>
            <w:proofErr w:type="spellStart"/>
            <w:proofErr w:type="gramStart"/>
            <w:r w:rsidRPr="00D131DC">
              <w:rPr>
                <w:b/>
                <w:bCs/>
              </w:rPr>
              <w:t>B.Sc</w:t>
            </w:r>
            <w:proofErr w:type="spellEnd"/>
            <w:proofErr w:type="gramEnd"/>
            <w:r w:rsidRPr="00D131DC">
              <w:rPr>
                <w:b/>
                <w:bCs/>
              </w:rPr>
              <w:t xml:space="preserve"> </w:t>
            </w:r>
            <w:proofErr w:type="spellStart"/>
            <w:r w:rsidRPr="00D131DC">
              <w:rPr>
                <w:b/>
                <w:bCs/>
              </w:rPr>
              <w:t>Honours</w:t>
            </w:r>
            <w:proofErr w:type="spellEnd"/>
            <w:r w:rsidRPr="00D131DC">
              <w:rPr>
                <w:b/>
                <w:bCs/>
              </w:rPr>
              <w:t xml:space="preserve"> in Computer Science</w:t>
            </w:r>
            <w:r>
              <w:t xml:space="preserve">: Sep 2001 – Jun 2005, University of Dohuk, Kurdistan Region, </w:t>
            </w:r>
            <w:r w:rsidRPr="00D34610">
              <w:rPr>
                <w:b/>
                <w:bCs/>
              </w:rPr>
              <w:t>Iraq</w:t>
            </w:r>
            <w:r>
              <w:t>.</w:t>
            </w:r>
          </w:p>
        </w:tc>
      </w:tr>
      <w:tr w:rsidR="00A3237D" w14:paraId="50895520" w14:textId="77777777" w:rsidTr="00767DE4">
        <w:trPr>
          <w:trHeight w:val="720"/>
        </w:trPr>
        <w:tc>
          <w:tcPr>
            <w:tcW w:w="2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3D4525D" w14:textId="77777777" w:rsidR="00A3237D" w:rsidRDefault="00A3237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368A4DC" w14:textId="77777777" w:rsidR="00A3237D" w:rsidRDefault="00A3237D">
            <w:pPr>
              <w:rPr>
                <w:sz w:val="2"/>
                <w:szCs w:val="2"/>
              </w:rPr>
            </w:pPr>
          </w:p>
        </w:tc>
      </w:tr>
      <w:tr w:rsidR="00A3237D" w14:paraId="67E80364" w14:textId="77777777" w:rsidTr="00767DE4">
        <w:trPr>
          <w:trHeight w:val="567"/>
        </w:trPr>
        <w:tc>
          <w:tcPr>
            <w:tcW w:w="715" w:type="dxa"/>
            <w:shd w:val="clear" w:color="auto" w:fill="FFFFFF"/>
            <w:vAlign w:val="center"/>
          </w:tcPr>
          <w:p w14:paraId="3F939839" w14:textId="3BF28B6C" w:rsidR="00A3237D" w:rsidRDefault="00A3237D">
            <w:pPr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8494" w:type="dxa"/>
            <w:gridSpan w:val="2"/>
            <w:shd w:val="clear" w:color="auto" w:fill="002060"/>
            <w:vAlign w:val="center"/>
          </w:tcPr>
          <w:p w14:paraId="1C439641" w14:textId="62DB8D17" w:rsidR="00A3237D" w:rsidRDefault="00782798">
            <w:pPr>
              <w:jc w:val="center"/>
              <w:rPr>
                <w:rFonts w:ascii="Arial" w:eastAsia="Arial" w:hAnsi="Arial" w:cs="Arial"/>
                <w:color w:val="FFFFFF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FFFF"/>
                <w:sz w:val="40"/>
                <w:szCs w:val="40"/>
              </w:rPr>
              <w:t xml:space="preserve">Published Researches </w:t>
            </w:r>
          </w:p>
        </w:tc>
      </w:tr>
      <w:tr w:rsidR="00A3237D" w14:paraId="3826594E" w14:textId="77777777" w:rsidTr="00767DE4">
        <w:trPr>
          <w:trHeight w:val="567"/>
        </w:trPr>
        <w:tc>
          <w:tcPr>
            <w:tcW w:w="920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6332D2" w14:textId="27C77ED4" w:rsidR="00A3237D" w:rsidRDefault="00E95354" w:rsidP="00E9535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proofErr w:type="spellStart"/>
            <w:r w:rsidRPr="00E95354">
              <w:t>Augustijn</w:t>
            </w:r>
            <w:proofErr w:type="spellEnd"/>
            <w:r w:rsidRPr="00E95354">
              <w:t xml:space="preserve"> EW, </w:t>
            </w:r>
            <w:r w:rsidRPr="00D05C08">
              <w:rPr>
                <w:b/>
                <w:bCs/>
              </w:rPr>
              <w:t>Abdulkareem SA</w:t>
            </w:r>
            <w:r w:rsidRPr="00E95354">
              <w:t xml:space="preserve">, Sadiq MH, </w:t>
            </w:r>
            <w:proofErr w:type="spellStart"/>
            <w:r w:rsidRPr="00E95354">
              <w:t>Albabawat</w:t>
            </w:r>
            <w:proofErr w:type="spellEnd"/>
            <w:r w:rsidRPr="00E95354">
              <w:t xml:space="preserve"> AA. Machine Learning to Derive Complex </w:t>
            </w:r>
            <w:proofErr w:type="spellStart"/>
            <w:r w:rsidRPr="00E95354">
              <w:t>Behaviour</w:t>
            </w:r>
            <w:proofErr w:type="spellEnd"/>
            <w:r w:rsidRPr="00E95354">
              <w:t xml:space="preserve"> in Agent-Based Modelling. In2020 International Conference on Computer Science and Software Engineering (CSASE) 2020 Apr 16 (pp. 284-289). IEEE.</w:t>
            </w:r>
          </w:p>
          <w:p w14:paraId="774F0903" w14:textId="156FD199" w:rsidR="00E95354" w:rsidRDefault="00E95354" w:rsidP="00E9535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 w:rsidRPr="00D05C08">
              <w:rPr>
                <w:b/>
                <w:bCs/>
              </w:rPr>
              <w:lastRenderedPageBreak/>
              <w:t>Abdulkareem SA</w:t>
            </w:r>
            <w:r w:rsidRPr="00E95354">
              <w:t xml:space="preserve">, </w:t>
            </w:r>
            <w:proofErr w:type="spellStart"/>
            <w:r w:rsidRPr="00E95354">
              <w:t>Augustijn</w:t>
            </w:r>
            <w:proofErr w:type="spellEnd"/>
            <w:r w:rsidRPr="00E95354">
              <w:t xml:space="preserve"> EW, </w:t>
            </w:r>
            <w:proofErr w:type="spellStart"/>
            <w:r w:rsidRPr="00E95354">
              <w:t>Filatova</w:t>
            </w:r>
            <w:proofErr w:type="spellEnd"/>
            <w:r w:rsidRPr="00E95354">
              <w:t xml:space="preserve"> T, Musial K, Mustafa YT. Risk perception and behavioral change during epidemics: Comparing models of individual and collective learning. </w:t>
            </w:r>
            <w:proofErr w:type="spellStart"/>
            <w:r w:rsidRPr="00E95354">
              <w:t>PloS</w:t>
            </w:r>
            <w:proofErr w:type="spellEnd"/>
            <w:r w:rsidRPr="00E95354">
              <w:t xml:space="preserve"> one. 2020 Jan 6;15(1):</w:t>
            </w:r>
            <w:r w:rsidR="00E35F3F">
              <w:t xml:space="preserve"> </w:t>
            </w:r>
            <w:r w:rsidRPr="00E95354">
              <w:t>e0226483.</w:t>
            </w:r>
          </w:p>
          <w:p w14:paraId="54BC6011" w14:textId="77777777" w:rsidR="00E95354" w:rsidRDefault="00E95354" w:rsidP="00E9535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 w:rsidRPr="00D05C08">
              <w:rPr>
                <w:b/>
              </w:rPr>
              <w:t>Abdulkareem SA</w:t>
            </w:r>
            <w:r w:rsidRPr="00E95354">
              <w:t xml:space="preserve">, Mustafa YT, </w:t>
            </w:r>
            <w:proofErr w:type="spellStart"/>
            <w:r w:rsidRPr="00E95354">
              <w:t>Augustijn</w:t>
            </w:r>
            <w:proofErr w:type="spellEnd"/>
            <w:r w:rsidRPr="00E95354">
              <w:t xml:space="preserve"> EW, </w:t>
            </w:r>
            <w:proofErr w:type="spellStart"/>
            <w:r w:rsidRPr="00E95354">
              <w:t>Filatova</w:t>
            </w:r>
            <w:proofErr w:type="spellEnd"/>
            <w:r w:rsidRPr="00E95354">
              <w:t xml:space="preserve"> T. Bayesian networks for spatial learning: a workflow on using limited survey data for intelligent learning in spatial agent-based models. </w:t>
            </w:r>
            <w:proofErr w:type="spellStart"/>
            <w:r w:rsidRPr="00E95354">
              <w:t>Geoinformatica</w:t>
            </w:r>
            <w:proofErr w:type="spellEnd"/>
            <w:r w:rsidRPr="00E95354">
              <w:t>. 2019 Apr;23(2):243-68.</w:t>
            </w:r>
          </w:p>
          <w:p w14:paraId="54E34A4A" w14:textId="77777777" w:rsidR="00E95354" w:rsidRDefault="00E95354" w:rsidP="00E9535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 w:rsidRPr="00D05C08">
              <w:rPr>
                <w:b/>
                <w:bCs/>
              </w:rPr>
              <w:t>Abdulkareem SA</w:t>
            </w:r>
            <w:r w:rsidRPr="00E95354">
              <w:t>. Enhancing Agent-Based Models with Artificial Intelligence for Complex Decision Making.</w:t>
            </w:r>
            <w:r>
              <w:t xml:space="preserve"> 2019 Apr.</w:t>
            </w:r>
          </w:p>
          <w:p w14:paraId="6AA51A37" w14:textId="77777777" w:rsidR="00E95354" w:rsidRDefault="00E95354" w:rsidP="00E9535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 w:rsidRPr="00D05C08">
              <w:rPr>
                <w:b/>
                <w:bCs/>
              </w:rPr>
              <w:t>Abdulkareem SA</w:t>
            </w:r>
            <w:r w:rsidRPr="00E95354">
              <w:t xml:space="preserve">, </w:t>
            </w:r>
            <w:proofErr w:type="spellStart"/>
            <w:r w:rsidRPr="00E95354">
              <w:t>Augustijn</w:t>
            </w:r>
            <w:proofErr w:type="spellEnd"/>
            <w:r w:rsidRPr="00E95354">
              <w:t xml:space="preserve"> EW, Musial K, Mustafa YT, </w:t>
            </w:r>
            <w:proofErr w:type="spellStart"/>
            <w:r w:rsidRPr="00E95354">
              <w:t>Filatova</w:t>
            </w:r>
            <w:proofErr w:type="spellEnd"/>
            <w:r w:rsidRPr="00E95354">
              <w:t xml:space="preserve"> T. The Impact of Social Versus Individual Learning for Agents' Risk Perception During Epidemics. In2018 IEEE 14th International Conference on e-Science (e-Science) 2018 Oct 1 (pp. 297-298). IEEE.</w:t>
            </w:r>
          </w:p>
          <w:p w14:paraId="33DD14E9" w14:textId="77777777" w:rsidR="00E95354" w:rsidRDefault="00E95354" w:rsidP="00E9535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 w:rsidRPr="00D05C08">
              <w:rPr>
                <w:b/>
                <w:bCs/>
              </w:rPr>
              <w:t>Abdulkareem SA</w:t>
            </w:r>
            <w:r w:rsidRPr="00E95354">
              <w:t xml:space="preserve">, </w:t>
            </w:r>
            <w:proofErr w:type="spellStart"/>
            <w:r w:rsidRPr="00E95354">
              <w:t>Augustijn</w:t>
            </w:r>
            <w:proofErr w:type="spellEnd"/>
            <w:r w:rsidRPr="00E95354">
              <w:t xml:space="preserve"> EW, Mustafa YT, </w:t>
            </w:r>
            <w:proofErr w:type="spellStart"/>
            <w:r w:rsidRPr="00E95354">
              <w:t>Filatova</w:t>
            </w:r>
            <w:proofErr w:type="spellEnd"/>
            <w:r w:rsidRPr="00E95354">
              <w:t xml:space="preserve"> T. Intelligent judgements over health risks in a spatial agent-based model. International journal of health geographics. 2018 Dec;17(1):1-9.</w:t>
            </w:r>
          </w:p>
          <w:p w14:paraId="612148F1" w14:textId="6B1C640B" w:rsidR="00E95354" w:rsidRDefault="00E95354" w:rsidP="00E9535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 w:rsidRPr="00D05C08">
              <w:rPr>
                <w:b/>
                <w:bCs/>
              </w:rPr>
              <w:t>Abdulkareem SA</w:t>
            </w:r>
            <w:r w:rsidRPr="00E95354">
              <w:t xml:space="preserve">, </w:t>
            </w:r>
            <w:proofErr w:type="spellStart"/>
            <w:r w:rsidRPr="00E95354">
              <w:t>Augustijn</w:t>
            </w:r>
            <w:proofErr w:type="spellEnd"/>
            <w:r w:rsidRPr="00E95354">
              <w:t xml:space="preserve"> PW, Mustafa YT, </w:t>
            </w:r>
            <w:proofErr w:type="spellStart"/>
            <w:r w:rsidRPr="00E95354">
              <w:t>Filatova</w:t>
            </w:r>
            <w:proofErr w:type="spellEnd"/>
            <w:r w:rsidRPr="00E95354">
              <w:t xml:space="preserve"> T. Integrating Spatial Intelligence for risk perception in an Agent Based Disease Model. In</w:t>
            </w:r>
            <w:r w:rsidR="001C3740">
              <w:t xml:space="preserve"> </w:t>
            </w:r>
            <w:r w:rsidRPr="00E95354">
              <w:t xml:space="preserve">2017 International Conference on </w:t>
            </w:r>
            <w:proofErr w:type="spellStart"/>
            <w:r w:rsidRPr="00E95354">
              <w:t>GeoComputation</w:t>
            </w:r>
            <w:proofErr w:type="spellEnd"/>
            <w:r w:rsidRPr="00E95354">
              <w:t xml:space="preserve">, </w:t>
            </w:r>
            <w:r w:rsidR="001C3740">
              <w:t xml:space="preserve">Sep, </w:t>
            </w:r>
            <w:r w:rsidRPr="00E95354">
              <w:t>2017</w:t>
            </w:r>
            <w:r w:rsidR="001C3740">
              <w:t>; Leeds, UK</w:t>
            </w:r>
            <w:r w:rsidRPr="00E95354">
              <w:t>.</w:t>
            </w:r>
          </w:p>
          <w:p w14:paraId="78CCF1D6" w14:textId="6ECE5962" w:rsidR="001C3740" w:rsidRDefault="001C3740" w:rsidP="00E9535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 w:rsidRPr="00D05C08">
              <w:rPr>
                <w:b/>
                <w:bCs/>
              </w:rPr>
              <w:t>Abdulkareem SA</w:t>
            </w:r>
            <w:r w:rsidRPr="001C3740">
              <w:t xml:space="preserve">, </w:t>
            </w:r>
            <w:proofErr w:type="spellStart"/>
            <w:r w:rsidRPr="001C3740">
              <w:t>Augustijn</w:t>
            </w:r>
            <w:proofErr w:type="spellEnd"/>
            <w:r w:rsidRPr="001C3740">
              <w:t xml:space="preserve"> EW, Mustafa YT, </w:t>
            </w:r>
            <w:proofErr w:type="spellStart"/>
            <w:r w:rsidRPr="001C3740">
              <w:t>Filatova</w:t>
            </w:r>
            <w:proofErr w:type="spellEnd"/>
            <w:r w:rsidRPr="001C3740">
              <w:t xml:space="preserve"> T. Artificial intelligence techniques to enhance actors' decision strategies in socio-ecological agent-based models. In</w:t>
            </w:r>
            <w:r>
              <w:t xml:space="preserve"> </w:t>
            </w:r>
            <w:r w:rsidRPr="001C3740">
              <w:t>8</w:t>
            </w:r>
            <w:r w:rsidRPr="001C3740">
              <w:rPr>
                <w:vertAlign w:val="superscript"/>
              </w:rPr>
              <w:t>th</w:t>
            </w:r>
            <w:r w:rsidRPr="001C3740">
              <w:t xml:space="preserve"> International Congress on Environmental Modelling and Software Jul 10</w:t>
            </w:r>
            <w:r>
              <w:t xml:space="preserve">, </w:t>
            </w:r>
            <w:r w:rsidRPr="001C3740">
              <w:t>2016.</w:t>
            </w:r>
          </w:p>
          <w:p w14:paraId="4C9240C1" w14:textId="10FF48B0" w:rsidR="001C3740" w:rsidRDefault="001C3740" w:rsidP="00E9535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 w:rsidRPr="00D05C08">
              <w:rPr>
                <w:b/>
                <w:bCs/>
              </w:rPr>
              <w:t>Abdulkareem S</w:t>
            </w:r>
            <w:r w:rsidR="00D05C08" w:rsidRPr="00D05C08">
              <w:rPr>
                <w:b/>
                <w:bCs/>
              </w:rPr>
              <w:t>A</w:t>
            </w:r>
            <w:r w:rsidRPr="001C3740">
              <w:t xml:space="preserve">, </w:t>
            </w:r>
            <w:proofErr w:type="spellStart"/>
            <w:r w:rsidRPr="001C3740">
              <w:t>Augustijn-Beckers</w:t>
            </w:r>
            <w:proofErr w:type="spellEnd"/>
            <w:r w:rsidRPr="001C3740">
              <w:t xml:space="preserve"> P, Mustafa YT, </w:t>
            </w:r>
            <w:proofErr w:type="spellStart"/>
            <w:r w:rsidRPr="001C3740">
              <w:t>Filatova</w:t>
            </w:r>
            <w:proofErr w:type="spellEnd"/>
            <w:r w:rsidRPr="001C3740">
              <w:t xml:space="preserve"> T. Including risk perception in agents' cognitive decision-making processes: a case of cholera diffusion. In</w:t>
            </w:r>
            <w:r>
              <w:t xml:space="preserve"> 11</w:t>
            </w:r>
            <w:r w:rsidRPr="001C3740">
              <w:rPr>
                <w:vertAlign w:val="superscript"/>
              </w:rPr>
              <w:t>th</w:t>
            </w:r>
            <w:r>
              <w:t xml:space="preserve"> Annual </w:t>
            </w:r>
            <w:r w:rsidRPr="001C3740">
              <w:t>Social simulation</w:t>
            </w:r>
            <w:r>
              <w:t xml:space="preserve"> Conference</w:t>
            </w:r>
            <w:r w:rsidRPr="001C3740">
              <w:t>, 14-18 September 2015, Groningen, Netherlands.</w:t>
            </w:r>
          </w:p>
          <w:p w14:paraId="56AAE6BF" w14:textId="77777777" w:rsidR="001C3740" w:rsidRDefault="00F97408" w:rsidP="00E9535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 w:rsidRPr="00D05C08">
              <w:rPr>
                <w:b/>
                <w:bCs/>
              </w:rPr>
              <w:t>Abdulkareem SA</w:t>
            </w:r>
            <w:r w:rsidRPr="00F97408">
              <w:t>. Simulating the Spread of Pertussis in Enschede Region Using Agent-Based Modelling. University of Twente Faculty of Geo-Information and Earth Observation (ITC); 2010 Mar.</w:t>
            </w:r>
          </w:p>
          <w:p w14:paraId="4AD713FB" w14:textId="2C944AED" w:rsidR="00F97408" w:rsidRDefault="00F97408" w:rsidP="00E9535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proofErr w:type="spellStart"/>
            <w:r w:rsidRPr="00F97408">
              <w:t>Augustijn-Beckers</w:t>
            </w:r>
            <w:proofErr w:type="spellEnd"/>
            <w:r w:rsidRPr="00F97408">
              <w:t xml:space="preserve"> P, </w:t>
            </w:r>
            <w:r w:rsidRPr="00D05C08">
              <w:rPr>
                <w:b/>
                <w:bCs/>
              </w:rPr>
              <w:t>Abdulkareem S</w:t>
            </w:r>
            <w:r w:rsidR="00D05C08" w:rsidRPr="00D05C08">
              <w:rPr>
                <w:b/>
                <w:bCs/>
              </w:rPr>
              <w:t>A</w:t>
            </w:r>
            <w:r w:rsidRPr="00F97408">
              <w:t xml:space="preserve">, Huisman O, </w:t>
            </w:r>
            <w:proofErr w:type="spellStart"/>
            <w:r w:rsidRPr="00F97408">
              <w:t>Flacke</w:t>
            </w:r>
            <w:proofErr w:type="spellEnd"/>
            <w:r w:rsidRPr="00F97408">
              <w:t xml:space="preserve"> J. Simulating diffusion of pertussis in the Netherlands. In</w:t>
            </w:r>
            <w:r>
              <w:t xml:space="preserve"> </w:t>
            </w:r>
            <w:r w:rsidRPr="00F97408">
              <w:t>Workshop on agent-based simulation of diffusion processes, 8-9 April 2010, Vienna, Austria (pp. 31-33</w:t>
            </w:r>
            <w:r w:rsidR="00E35F3F">
              <w:t>)</w:t>
            </w:r>
            <w:r>
              <w:t>;</w:t>
            </w:r>
            <w:r w:rsidR="00E35F3F">
              <w:t xml:space="preserve"> </w:t>
            </w:r>
            <w:proofErr w:type="spellStart"/>
            <w:r w:rsidRPr="00F97408">
              <w:t>Universitat</w:t>
            </w:r>
            <w:proofErr w:type="spellEnd"/>
            <w:r w:rsidRPr="00F97408">
              <w:t xml:space="preserve"> Wien.</w:t>
            </w:r>
          </w:p>
        </w:tc>
      </w:tr>
      <w:tr w:rsidR="00A3237D" w14:paraId="5F8C04F1" w14:textId="77777777" w:rsidTr="00767DE4">
        <w:trPr>
          <w:trHeight w:val="720"/>
        </w:trPr>
        <w:tc>
          <w:tcPr>
            <w:tcW w:w="2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23CC600" w14:textId="77777777" w:rsidR="00A3237D" w:rsidRDefault="00A3237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084BE79" w14:textId="77777777" w:rsidR="00A3237D" w:rsidRDefault="00A3237D">
            <w:pPr>
              <w:rPr>
                <w:sz w:val="2"/>
                <w:szCs w:val="2"/>
              </w:rPr>
            </w:pPr>
          </w:p>
        </w:tc>
      </w:tr>
      <w:tr w:rsidR="00A3237D" w14:paraId="2AF9CD1A" w14:textId="77777777" w:rsidTr="00767DE4">
        <w:trPr>
          <w:trHeight w:val="567"/>
        </w:trPr>
        <w:tc>
          <w:tcPr>
            <w:tcW w:w="715" w:type="dxa"/>
            <w:shd w:val="clear" w:color="auto" w:fill="FFFFFF"/>
            <w:vAlign w:val="center"/>
          </w:tcPr>
          <w:p w14:paraId="19A67B5A" w14:textId="55EB38E5" w:rsidR="00A3237D" w:rsidRDefault="00A3237D">
            <w:pPr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8494" w:type="dxa"/>
            <w:gridSpan w:val="2"/>
            <w:shd w:val="clear" w:color="auto" w:fill="002060"/>
            <w:vAlign w:val="center"/>
          </w:tcPr>
          <w:p w14:paraId="22D6F175" w14:textId="174A8A2D" w:rsidR="00A3237D" w:rsidRDefault="00782798">
            <w:pPr>
              <w:jc w:val="center"/>
              <w:rPr>
                <w:rFonts w:ascii="Arial" w:eastAsia="Arial" w:hAnsi="Arial" w:cs="Arial"/>
                <w:color w:val="FFFFFF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FFFF"/>
                <w:sz w:val="40"/>
                <w:szCs w:val="40"/>
              </w:rPr>
              <w:t xml:space="preserve">Research Interests </w:t>
            </w:r>
          </w:p>
        </w:tc>
      </w:tr>
      <w:tr w:rsidR="00A3237D" w14:paraId="08BA68F0" w14:textId="77777777" w:rsidTr="00767DE4">
        <w:trPr>
          <w:trHeight w:val="567"/>
        </w:trPr>
        <w:tc>
          <w:tcPr>
            <w:tcW w:w="920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5A0E0A" w14:textId="411541EE" w:rsidR="00A3237D" w:rsidRDefault="008C3BD9" w:rsidP="008C3BD9">
            <w:pPr>
              <w:pStyle w:val="ListParagraph"/>
              <w:numPr>
                <w:ilvl w:val="0"/>
                <w:numId w:val="2"/>
              </w:numPr>
            </w:pPr>
            <w:r>
              <w:t>Agent-Based Modelling and Simulation</w:t>
            </w:r>
            <w:r w:rsidR="003067AA">
              <w:t>;</w:t>
            </w:r>
          </w:p>
          <w:p w14:paraId="645535AB" w14:textId="678F2964" w:rsidR="008C3BD9" w:rsidRDefault="008C3BD9" w:rsidP="008C3BD9">
            <w:pPr>
              <w:pStyle w:val="ListParagraph"/>
              <w:numPr>
                <w:ilvl w:val="0"/>
                <w:numId w:val="2"/>
              </w:numPr>
            </w:pPr>
            <w:r>
              <w:t>Artificial Intelligence</w:t>
            </w:r>
            <w:r w:rsidR="003067AA">
              <w:t>;</w:t>
            </w:r>
          </w:p>
          <w:p w14:paraId="4DBBAD4A" w14:textId="7A33CAAD" w:rsidR="00322FE1" w:rsidRDefault="00322FE1" w:rsidP="008C3BD9">
            <w:pPr>
              <w:pStyle w:val="ListParagraph"/>
              <w:numPr>
                <w:ilvl w:val="0"/>
                <w:numId w:val="2"/>
              </w:numPr>
            </w:pPr>
            <w:r>
              <w:t>Intelligent Agent</w:t>
            </w:r>
            <w:r w:rsidR="003067AA">
              <w:t>;</w:t>
            </w:r>
          </w:p>
          <w:p w14:paraId="6ED18F55" w14:textId="2FF33786" w:rsidR="008C3BD9" w:rsidRDefault="008C3BD9" w:rsidP="008C3BD9">
            <w:pPr>
              <w:pStyle w:val="ListParagraph"/>
              <w:numPr>
                <w:ilvl w:val="0"/>
                <w:numId w:val="2"/>
              </w:numPr>
            </w:pPr>
            <w:r>
              <w:t>Geoinformatics</w:t>
            </w:r>
            <w:r w:rsidR="003067AA">
              <w:t>;</w:t>
            </w:r>
          </w:p>
          <w:p w14:paraId="335F5579" w14:textId="5A4B359A" w:rsidR="008C3BD9" w:rsidRDefault="008119AB" w:rsidP="008C3BD9">
            <w:pPr>
              <w:pStyle w:val="ListParagraph"/>
              <w:numPr>
                <w:ilvl w:val="0"/>
                <w:numId w:val="2"/>
              </w:numPr>
            </w:pPr>
            <w:r>
              <w:t xml:space="preserve">Simulating </w:t>
            </w:r>
            <w:r w:rsidR="008C3BD9">
              <w:t xml:space="preserve">Human </w:t>
            </w:r>
            <w:proofErr w:type="spellStart"/>
            <w:r w:rsidR="008C3BD9">
              <w:t>Behaviour</w:t>
            </w:r>
            <w:proofErr w:type="spellEnd"/>
            <w:r w:rsidR="003067AA">
              <w:t>;</w:t>
            </w:r>
          </w:p>
          <w:p w14:paraId="6B236CF0" w14:textId="16923549" w:rsidR="008C3BD9" w:rsidRDefault="008C3BD9" w:rsidP="008C3BD9">
            <w:pPr>
              <w:pStyle w:val="ListParagraph"/>
              <w:numPr>
                <w:ilvl w:val="0"/>
                <w:numId w:val="2"/>
              </w:numPr>
            </w:pPr>
            <w:r>
              <w:t>Risk Perception</w:t>
            </w:r>
            <w:r w:rsidR="003067AA">
              <w:t>;</w:t>
            </w:r>
          </w:p>
          <w:p w14:paraId="4C3E2FBE" w14:textId="30B276CA" w:rsidR="008C3BD9" w:rsidRDefault="008C3BD9" w:rsidP="008C3BD9">
            <w:pPr>
              <w:pStyle w:val="ListParagraph"/>
              <w:numPr>
                <w:ilvl w:val="0"/>
                <w:numId w:val="2"/>
              </w:numPr>
            </w:pPr>
            <w:r>
              <w:t>Simulating Infectious Diseases</w:t>
            </w:r>
            <w:r w:rsidR="003067AA">
              <w:t>.</w:t>
            </w:r>
          </w:p>
        </w:tc>
      </w:tr>
      <w:tr w:rsidR="00A3237D" w14:paraId="79C5B960" w14:textId="77777777" w:rsidTr="00767DE4">
        <w:trPr>
          <w:trHeight w:val="720"/>
        </w:trPr>
        <w:tc>
          <w:tcPr>
            <w:tcW w:w="2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2587BA7" w14:textId="77777777" w:rsidR="00A3237D" w:rsidRDefault="00A3237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78CA5E9" w14:textId="77777777" w:rsidR="00A3237D" w:rsidRDefault="00A3237D">
            <w:pPr>
              <w:rPr>
                <w:sz w:val="2"/>
                <w:szCs w:val="2"/>
              </w:rPr>
            </w:pPr>
          </w:p>
        </w:tc>
      </w:tr>
      <w:tr w:rsidR="00A3237D" w14:paraId="3D8CB14F" w14:textId="77777777" w:rsidTr="00767DE4">
        <w:trPr>
          <w:trHeight w:val="567"/>
        </w:trPr>
        <w:tc>
          <w:tcPr>
            <w:tcW w:w="715" w:type="dxa"/>
            <w:shd w:val="clear" w:color="auto" w:fill="FFFFFF"/>
            <w:vAlign w:val="center"/>
          </w:tcPr>
          <w:p w14:paraId="3165A0FF" w14:textId="790F2AD5" w:rsidR="00A3237D" w:rsidRDefault="00A3237D">
            <w:pPr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8494" w:type="dxa"/>
            <w:gridSpan w:val="2"/>
            <w:shd w:val="clear" w:color="auto" w:fill="002060"/>
            <w:vAlign w:val="center"/>
          </w:tcPr>
          <w:p w14:paraId="22DE19B3" w14:textId="5D5B6BFC" w:rsidR="00A3237D" w:rsidRDefault="00782798">
            <w:pPr>
              <w:jc w:val="center"/>
              <w:rPr>
                <w:rFonts w:ascii="Arial" w:eastAsia="Arial" w:hAnsi="Arial" w:cs="Arial"/>
                <w:color w:val="FFFFFF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FFFF"/>
                <w:sz w:val="40"/>
                <w:szCs w:val="40"/>
              </w:rPr>
              <w:t xml:space="preserve">Teaching Experience </w:t>
            </w:r>
          </w:p>
        </w:tc>
      </w:tr>
      <w:tr w:rsidR="00A3237D" w14:paraId="5C524057" w14:textId="77777777" w:rsidTr="00767DE4">
        <w:trPr>
          <w:trHeight w:val="567"/>
        </w:trPr>
        <w:tc>
          <w:tcPr>
            <w:tcW w:w="920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AD645E" w14:textId="5B3658BD" w:rsidR="00180FB5" w:rsidRDefault="00352E12" w:rsidP="00767DE4">
            <w:pPr>
              <w:pStyle w:val="ListParagraph"/>
              <w:numPr>
                <w:ilvl w:val="0"/>
                <w:numId w:val="4"/>
              </w:numPr>
              <w:ind w:left="422"/>
              <w:jc w:val="both"/>
            </w:pPr>
            <w:r w:rsidRPr="00DA6C8D">
              <w:rPr>
                <w:b/>
                <w:bCs/>
              </w:rPr>
              <w:lastRenderedPageBreak/>
              <w:t>Postgraduates</w:t>
            </w:r>
            <w:r>
              <w:t>:</w:t>
            </w:r>
          </w:p>
          <w:p w14:paraId="60CA86FD" w14:textId="22B89809" w:rsidR="00352E12" w:rsidRDefault="00352E12" w:rsidP="00A819F1">
            <w:pPr>
              <w:pStyle w:val="ListParagraph"/>
              <w:numPr>
                <w:ilvl w:val="1"/>
                <w:numId w:val="4"/>
              </w:numPr>
              <w:jc w:val="both"/>
            </w:pPr>
            <w:r>
              <w:t>First Semester of (2020 – 2021)</w:t>
            </w:r>
            <w:r w:rsidR="009B7CE9">
              <w:t>,</w:t>
            </w:r>
            <w:r>
              <w:t xml:space="preserve"> teaching Computer Skills course for PG students (MSc) in College of Agricultural Engineering Sciences, University of Duhok.</w:t>
            </w:r>
          </w:p>
          <w:p w14:paraId="64C060EE" w14:textId="71F4125D" w:rsidR="00352E12" w:rsidRDefault="00352E12" w:rsidP="00A819F1">
            <w:pPr>
              <w:pStyle w:val="ListParagraph"/>
              <w:numPr>
                <w:ilvl w:val="1"/>
                <w:numId w:val="4"/>
              </w:numPr>
              <w:jc w:val="both"/>
            </w:pPr>
            <w:r>
              <w:t>First Semester of (2020 – 2021)</w:t>
            </w:r>
            <w:r w:rsidR="009B7CE9">
              <w:t>,</w:t>
            </w:r>
            <w:r>
              <w:t xml:space="preserve"> teaching Machine Learning course for PG students (PhD) in the department of Computer Science, University of Duhok.</w:t>
            </w:r>
          </w:p>
          <w:p w14:paraId="7C12BC22" w14:textId="17D8C46C" w:rsidR="00352E12" w:rsidRDefault="00352E12" w:rsidP="00A819F1">
            <w:pPr>
              <w:pStyle w:val="ListParagraph"/>
              <w:numPr>
                <w:ilvl w:val="1"/>
                <w:numId w:val="4"/>
              </w:numPr>
              <w:jc w:val="both"/>
            </w:pPr>
            <w:r>
              <w:t>First Semester of (2020 – 2021)</w:t>
            </w:r>
            <w:r w:rsidR="009B7CE9">
              <w:t>,</w:t>
            </w:r>
            <w:r>
              <w:t xml:space="preserve"> teaching Machine Learning course for PG students (MSc) in the department of Computer Science, University of Duhok.</w:t>
            </w:r>
          </w:p>
          <w:p w14:paraId="439E23BA" w14:textId="22184340" w:rsidR="00DA6C8D" w:rsidRDefault="00352E12" w:rsidP="00A819F1">
            <w:pPr>
              <w:pStyle w:val="ListParagraph"/>
              <w:numPr>
                <w:ilvl w:val="1"/>
                <w:numId w:val="4"/>
              </w:numPr>
              <w:jc w:val="both"/>
            </w:pPr>
            <w:r>
              <w:t>First Semester of (2019 – 2020)</w:t>
            </w:r>
            <w:r w:rsidR="009B7CE9">
              <w:t>,</w:t>
            </w:r>
            <w:r>
              <w:t xml:space="preserve"> teaching Computer Skills course for PG students (MSc) in University of Duhok.</w:t>
            </w:r>
          </w:p>
          <w:p w14:paraId="541463B4" w14:textId="0608FE81" w:rsidR="00A819F1" w:rsidRDefault="00A819F1" w:rsidP="00A819F1">
            <w:pPr>
              <w:pStyle w:val="ListParagraph"/>
              <w:numPr>
                <w:ilvl w:val="1"/>
                <w:numId w:val="4"/>
              </w:numPr>
              <w:spacing w:after="240"/>
              <w:jc w:val="both"/>
            </w:pPr>
            <w:r>
              <w:t xml:space="preserve">Feb-Mar 2018 </w:t>
            </w:r>
            <w:proofErr w:type="spellStart"/>
            <w:r>
              <w:t>Programme</w:t>
            </w:r>
            <w:proofErr w:type="spellEnd"/>
            <w:r>
              <w:t xml:space="preserve"> GFM (MSc) of (2017 – 2018)</w:t>
            </w:r>
            <w:r w:rsidR="009B7CE9">
              <w:t>,</w:t>
            </w:r>
            <w:r>
              <w:t xml:space="preserve"> Assistant Lecturer in the Module </w:t>
            </w:r>
            <w:proofErr w:type="spellStart"/>
            <w:r>
              <w:t>Spatio</w:t>
            </w:r>
            <w:proofErr w:type="spellEnd"/>
            <w:r>
              <w:t>-Temporal Modelling and Analytics, Faculty of Geoinformation and Earth Observation Science (ITC), University of Twente, The Netherlands.</w:t>
            </w:r>
          </w:p>
          <w:p w14:paraId="6AF6CE3A" w14:textId="0E591FC4" w:rsidR="00352E12" w:rsidRDefault="00352E12" w:rsidP="008A5F25">
            <w:pPr>
              <w:pStyle w:val="ListParagraph"/>
              <w:numPr>
                <w:ilvl w:val="0"/>
                <w:numId w:val="4"/>
              </w:numPr>
              <w:ind w:left="422"/>
              <w:jc w:val="both"/>
            </w:pPr>
            <w:r w:rsidRPr="00DA6C8D">
              <w:rPr>
                <w:b/>
                <w:bCs/>
              </w:rPr>
              <w:t>Undergraduates</w:t>
            </w:r>
            <w:r>
              <w:t>:</w:t>
            </w:r>
          </w:p>
          <w:p w14:paraId="5CD832D4" w14:textId="371A4655" w:rsidR="00DA6C8D" w:rsidRDefault="00DA6C8D" w:rsidP="00C60566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</w:pPr>
            <w:r>
              <w:t>Second semester of (2020 - 2021)</w:t>
            </w:r>
            <w:r w:rsidR="009B7CE9">
              <w:t>,</w:t>
            </w:r>
            <w:r>
              <w:t xml:space="preserve"> teaching Machine Learning course for the fourth-year students in the department of Computer Science, University of Duhok.</w:t>
            </w:r>
          </w:p>
          <w:p w14:paraId="75F4399E" w14:textId="368212DC" w:rsidR="00DA6C8D" w:rsidRDefault="00DA6C8D" w:rsidP="00C60566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</w:pPr>
            <w:r>
              <w:t>First semester of (2020 - 2021)</w:t>
            </w:r>
            <w:r w:rsidR="009B7CE9">
              <w:t>,</w:t>
            </w:r>
            <w:r>
              <w:t xml:space="preserve"> teaching Postgraduates (Master students) Computer skills in University of Duhok.</w:t>
            </w:r>
          </w:p>
          <w:p w14:paraId="5D1216DE" w14:textId="65CE4D8D" w:rsidR="008A5F25" w:rsidRDefault="008A5F25" w:rsidP="00C60566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</w:pPr>
            <w:r>
              <w:t>Second semester of (2019 - 2020)</w:t>
            </w:r>
            <w:r w:rsidR="009B7CE9">
              <w:t>,</w:t>
            </w:r>
            <w:r>
              <w:t xml:space="preserve"> teaching Machine Learning course for the fourth-year students in the department of Computer Science, University of Duhok.</w:t>
            </w:r>
          </w:p>
          <w:p w14:paraId="1A0438E3" w14:textId="2E2F409B" w:rsidR="008A5F25" w:rsidRDefault="008A5F25" w:rsidP="00C60566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</w:pPr>
            <w:r>
              <w:t>First semester of (2019 - 2020)</w:t>
            </w:r>
            <w:r w:rsidR="009B7CE9">
              <w:t>,</w:t>
            </w:r>
            <w:r>
              <w:t xml:space="preserve"> teaching Postgraduates (Master students) Computer skills in University of Duhok</w:t>
            </w:r>
            <w:r w:rsidR="00C60566">
              <w:t>.</w:t>
            </w:r>
          </w:p>
          <w:p w14:paraId="2F072812" w14:textId="4358512F" w:rsidR="008A5F25" w:rsidRDefault="008A5F25" w:rsidP="00C60566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</w:pPr>
            <w:r>
              <w:t>First semester of (2019-2020)</w:t>
            </w:r>
            <w:r w:rsidR="009B7CE9">
              <w:t>,</w:t>
            </w:r>
            <w:r>
              <w:t xml:space="preserve"> teaching Artificial Intelligence course for the fourth-year students in the department of Computer Science, University of Duhok.</w:t>
            </w:r>
          </w:p>
          <w:p w14:paraId="47852EE4" w14:textId="609B5D54" w:rsidR="008A5F25" w:rsidRDefault="008A5F25" w:rsidP="00C60566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</w:pPr>
            <w:r>
              <w:t>In the academic year (2016 – 2017)</w:t>
            </w:r>
            <w:r w:rsidR="009B7CE9">
              <w:t>,</w:t>
            </w:r>
            <w:r>
              <w:t xml:space="preserve"> teaching Artificial Intelligence I &amp; II courses for the fourth-year students in the department of Computer Science, University of Duhok. </w:t>
            </w:r>
          </w:p>
          <w:p w14:paraId="5B64B499" w14:textId="57B89E3D" w:rsidR="008A5F25" w:rsidRDefault="008A5F25" w:rsidP="00C60566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</w:pPr>
            <w:r>
              <w:t>In the academic year (2015 – 2016)</w:t>
            </w:r>
            <w:r w:rsidR="009B7CE9">
              <w:t>,</w:t>
            </w:r>
            <w:r>
              <w:t xml:space="preserve"> teaching Operating Systems II course for the third-year students in the department of Computer Science, University of Duhok. </w:t>
            </w:r>
          </w:p>
          <w:p w14:paraId="41712E45" w14:textId="47DBD64A" w:rsidR="008A5F25" w:rsidRDefault="008A5F25" w:rsidP="00C60566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</w:pPr>
            <w:r>
              <w:t>In the academic year (2013 – 2014)</w:t>
            </w:r>
            <w:r w:rsidR="009B7CE9">
              <w:t>,</w:t>
            </w:r>
            <w:r>
              <w:t xml:space="preserve"> teaching Artificial Intelligence annual semester for the undergraduates in the department of Computer Science, University of Duhok.  </w:t>
            </w:r>
          </w:p>
          <w:p w14:paraId="2E08DAFE" w14:textId="627DE6E6" w:rsidR="008A5F25" w:rsidRDefault="008A5F25" w:rsidP="00C60566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</w:pPr>
            <w:r>
              <w:t xml:space="preserve">In the academic years (2012 – 2013), teaching the first-year students: Computer Organization and Architecture I - annual semester in the department of Computer Science, University of Duhok. </w:t>
            </w:r>
          </w:p>
          <w:p w14:paraId="24C61885" w14:textId="61DA1459" w:rsidR="008A5F25" w:rsidRDefault="008A5F25" w:rsidP="00C60566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</w:pPr>
            <w:r>
              <w:t xml:space="preserve">In the academic years (2012 – 2013), teaching the undergraduate (forth year) students: Artificial Intelligence - annual semester in the department of Computer Science, University of Duhok. </w:t>
            </w:r>
          </w:p>
          <w:p w14:paraId="5EA75C6A" w14:textId="1FACCB7E" w:rsidR="008A5F25" w:rsidRDefault="008A5F25" w:rsidP="00C60566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</w:pPr>
            <w:r>
              <w:t xml:space="preserve">In the academic years (2011 – 2012), teaching the undergraduate (forth year) students: Artificial Intelligence - annual semester in the department of Computer Science, University of Duhok. </w:t>
            </w:r>
          </w:p>
          <w:p w14:paraId="55912DE4" w14:textId="504B22F6" w:rsidR="008A5F25" w:rsidRDefault="008A5F25" w:rsidP="00C60566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</w:pPr>
            <w:r>
              <w:t xml:space="preserve">In the academic years (2011 – 2012), teaching the first-year students: Computer Organization and Architecture I - annual semester in the department of Computer Science, University of Duhok. </w:t>
            </w:r>
          </w:p>
          <w:p w14:paraId="3D9A666F" w14:textId="5139F30F" w:rsidR="008A5F25" w:rsidRDefault="008A5F25" w:rsidP="00C60566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</w:pPr>
            <w:r>
              <w:t xml:space="preserve">In the academic year (2010 – 2011), teaching Computer Microprocessors and Assembly language for the second-year students in the department of Computer Science, University of Duhok. </w:t>
            </w:r>
          </w:p>
          <w:p w14:paraId="1F86A580" w14:textId="0477F6C3" w:rsidR="008A5F25" w:rsidRDefault="008A5F25" w:rsidP="00C60566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</w:pPr>
            <w:r>
              <w:lastRenderedPageBreak/>
              <w:t>In the academic year (2010 – 2011)</w:t>
            </w:r>
            <w:r w:rsidR="009B7CE9">
              <w:t>,</w:t>
            </w:r>
            <w:r>
              <w:t xml:space="preserve"> teaching Computer Organization and Architecture I for the first year in the department of Computer Science, University of Duhok.</w:t>
            </w:r>
          </w:p>
          <w:p w14:paraId="597AEFE6" w14:textId="403D2317" w:rsidR="00A3237D" w:rsidRDefault="009B7CE9" w:rsidP="00C60566">
            <w:pPr>
              <w:pStyle w:val="ListParagraph"/>
              <w:numPr>
                <w:ilvl w:val="1"/>
                <w:numId w:val="4"/>
              </w:numPr>
              <w:spacing w:line="276" w:lineRule="auto"/>
              <w:jc w:val="both"/>
            </w:pPr>
            <w:r>
              <w:t>Period (</w:t>
            </w:r>
            <w:r w:rsidR="008A5F25">
              <w:t xml:space="preserve">Sep 2005 – </w:t>
            </w:r>
            <w:r>
              <w:t>March</w:t>
            </w:r>
            <w:r w:rsidR="008A5F25">
              <w:t xml:space="preserve"> 200</w:t>
            </w:r>
            <w:r>
              <w:t>8)</w:t>
            </w:r>
            <w:r w:rsidR="008A5F25">
              <w:t xml:space="preserve"> University of Duhok Assistant Programmer Involving in teaching and monitoring first and second year computer department students during practical sessions in computer labs. The subjects were various, they included C++, OOP languages, Computer Applications, Data Structures and Microprocessors. In addition, it included preparing and marking student assignments, monitoring students during exams and attending staff meetings</w:t>
            </w:r>
            <w:r w:rsidR="00C60566">
              <w:t>.</w:t>
            </w:r>
          </w:p>
        </w:tc>
      </w:tr>
      <w:tr w:rsidR="00A3237D" w14:paraId="59A6B534" w14:textId="77777777" w:rsidTr="00767DE4">
        <w:trPr>
          <w:trHeight w:val="720"/>
        </w:trPr>
        <w:tc>
          <w:tcPr>
            <w:tcW w:w="2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A7B3820" w14:textId="77777777" w:rsidR="00A3237D" w:rsidRDefault="00A3237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424FA64" w14:textId="77777777" w:rsidR="00A3237D" w:rsidRDefault="00A3237D">
            <w:pPr>
              <w:rPr>
                <w:sz w:val="2"/>
                <w:szCs w:val="2"/>
              </w:rPr>
            </w:pPr>
          </w:p>
        </w:tc>
      </w:tr>
      <w:tr w:rsidR="00A3237D" w14:paraId="271F9FCC" w14:textId="77777777" w:rsidTr="00767DE4">
        <w:trPr>
          <w:trHeight w:val="567"/>
        </w:trPr>
        <w:tc>
          <w:tcPr>
            <w:tcW w:w="715" w:type="dxa"/>
            <w:shd w:val="clear" w:color="auto" w:fill="FFFFFF"/>
            <w:vAlign w:val="center"/>
          </w:tcPr>
          <w:p w14:paraId="6B8274CA" w14:textId="442BD454" w:rsidR="00A3237D" w:rsidRDefault="00A3237D">
            <w:pPr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8494" w:type="dxa"/>
            <w:gridSpan w:val="2"/>
            <w:shd w:val="clear" w:color="auto" w:fill="002060"/>
            <w:vAlign w:val="center"/>
          </w:tcPr>
          <w:p w14:paraId="06C74E9D" w14:textId="79E18FED" w:rsidR="00A3237D" w:rsidRDefault="00782798">
            <w:pPr>
              <w:jc w:val="center"/>
              <w:rPr>
                <w:rFonts w:ascii="Arial" w:eastAsia="Arial" w:hAnsi="Arial" w:cs="Arial"/>
                <w:color w:val="FFFFFF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FFFF"/>
                <w:sz w:val="40"/>
                <w:szCs w:val="40"/>
              </w:rPr>
              <w:t xml:space="preserve">Supervision </w:t>
            </w:r>
          </w:p>
        </w:tc>
      </w:tr>
      <w:tr w:rsidR="00A3237D" w14:paraId="1C271C6D" w14:textId="77777777" w:rsidTr="00767DE4">
        <w:trPr>
          <w:trHeight w:val="567"/>
        </w:trPr>
        <w:tc>
          <w:tcPr>
            <w:tcW w:w="920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B7AD7" w14:textId="2E6E14A6" w:rsidR="00814C3F" w:rsidRDefault="00814C3F" w:rsidP="00814C3F">
            <w:pPr>
              <w:jc w:val="both"/>
            </w:pPr>
            <w:r w:rsidRPr="00814C3F">
              <w:rPr>
                <w:b/>
                <w:bCs/>
              </w:rPr>
              <w:t>MSc and PG Students</w:t>
            </w:r>
            <w:r>
              <w:t>:</w:t>
            </w:r>
          </w:p>
          <w:p w14:paraId="034228E2" w14:textId="0CA1D608" w:rsidR="00A3237D" w:rsidRDefault="00814C3F" w:rsidP="00E82A97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 xml:space="preserve">In the academic year (2021 – 2022), external supervisor of </w:t>
            </w:r>
            <w:r w:rsidR="002814CE">
              <w:t>the</w:t>
            </w:r>
            <w:r>
              <w:t xml:space="preserve"> MSc student </w:t>
            </w:r>
            <w:r w:rsidR="002814CE">
              <w:t>Yuan Chen in</w:t>
            </w:r>
            <w:r>
              <w:t xml:space="preserve"> Geographical Information Management and Applications (GIMA),</w:t>
            </w:r>
            <w:r w:rsidR="002814CE">
              <w:t xml:space="preserve"> </w:t>
            </w:r>
            <w:r w:rsidR="002814CE">
              <w:t>Utrecht University</w:t>
            </w:r>
            <w:r w:rsidR="002814CE">
              <w:t>,</w:t>
            </w:r>
            <w:r>
              <w:t xml:space="preserve"> The Netherlands.</w:t>
            </w:r>
          </w:p>
        </w:tc>
      </w:tr>
      <w:tr w:rsidR="00A3237D" w14:paraId="74AEBB7D" w14:textId="77777777" w:rsidTr="00767DE4">
        <w:trPr>
          <w:trHeight w:val="720"/>
        </w:trPr>
        <w:tc>
          <w:tcPr>
            <w:tcW w:w="2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37A4F87" w14:textId="77777777" w:rsidR="00A3237D" w:rsidRDefault="00A3237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649B4ED" w14:textId="77777777" w:rsidR="00A3237D" w:rsidRDefault="00A3237D">
            <w:pPr>
              <w:rPr>
                <w:sz w:val="2"/>
                <w:szCs w:val="2"/>
              </w:rPr>
            </w:pPr>
          </w:p>
        </w:tc>
      </w:tr>
      <w:tr w:rsidR="00A3237D" w14:paraId="224793ED" w14:textId="77777777" w:rsidTr="00767DE4">
        <w:trPr>
          <w:trHeight w:val="567"/>
        </w:trPr>
        <w:tc>
          <w:tcPr>
            <w:tcW w:w="715" w:type="dxa"/>
            <w:shd w:val="clear" w:color="auto" w:fill="FFFFFF"/>
            <w:vAlign w:val="center"/>
          </w:tcPr>
          <w:p w14:paraId="6E5BB0FB" w14:textId="1254396D" w:rsidR="00A3237D" w:rsidRDefault="00A3237D">
            <w:pPr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8494" w:type="dxa"/>
            <w:gridSpan w:val="2"/>
            <w:shd w:val="clear" w:color="auto" w:fill="002060"/>
            <w:vAlign w:val="center"/>
          </w:tcPr>
          <w:p w14:paraId="4EA16FB7" w14:textId="1D1997CF" w:rsidR="00A3237D" w:rsidRDefault="00767DE4">
            <w:pPr>
              <w:jc w:val="center"/>
              <w:rPr>
                <w:rFonts w:ascii="Arial" w:eastAsia="Arial" w:hAnsi="Arial" w:cs="Arial"/>
                <w:color w:val="FFFFFF"/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FFFFFF"/>
                <w:sz w:val="40"/>
                <w:szCs w:val="40"/>
              </w:rPr>
              <w:t xml:space="preserve">Academic </w:t>
            </w:r>
            <w:r w:rsidR="00782798">
              <w:rPr>
                <w:rFonts w:ascii="Arial" w:eastAsia="Arial" w:hAnsi="Arial" w:cs="Arial"/>
                <w:color w:val="FFFFFF"/>
                <w:sz w:val="40"/>
                <w:szCs w:val="40"/>
              </w:rPr>
              <w:t xml:space="preserve">Activities </w:t>
            </w:r>
          </w:p>
        </w:tc>
      </w:tr>
      <w:tr w:rsidR="00A3237D" w14:paraId="169DB022" w14:textId="77777777" w:rsidTr="00767DE4">
        <w:trPr>
          <w:trHeight w:val="567"/>
        </w:trPr>
        <w:tc>
          <w:tcPr>
            <w:tcW w:w="920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72F4D9" w14:textId="218EB11B" w:rsidR="009E49B5" w:rsidRDefault="009E49B5" w:rsidP="000723D2">
            <w:pPr>
              <w:rPr>
                <w:b/>
                <w:bCs/>
              </w:rPr>
            </w:pPr>
            <w:r>
              <w:rPr>
                <w:b/>
                <w:bCs/>
              </w:rPr>
              <w:t>Grants and Projects</w:t>
            </w:r>
          </w:p>
          <w:p w14:paraId="7A2D113A" w14:textId="7B266928" w:rsidR="009E49B5" w:rsidRDefault="009E49B5" w:rsidP="009E49B5">
            <w:pPr>
              <w:pStyle w:val="ListParagraph"/>
              <w:numPr>
                <w:ilvl w:val="0"/>
                <w:numId w:val="11"/>
              </w:numPr>
            </w:pPr>
            <w:r w:rsidRPr="009E49B5">
              <w:rPr>
                <w:b/>
                <w:bCs/>
              </w:rPr>
              <w:t>Project Name</w:t>
            </w:r>
            <w:r>
              <w:t xml:space="preserve">: </w:t>
            </w:r>
            <w:r w:rsidRPr="009E49B5">
              <w:t>Institutionalize Gender Equality to flourish the talents of girls &amp; women at Academic Institutions</w:t>
            </w:r>
            <w:r>
              <w:t>.</w:t>
            </w:r>
          </w:p>
          <w:p w14:paraId="51A70840" w14:textId="27EE9742" w:rsidR="009E49B5" w:rsidRDefault="009E49B5" w:rsidP="009E49B5">
            <w:pPr>
              <w:pStyle w:val="ListParagraph"/>
            </w:pPr>
            <w:r w:rsidRPr="009E49B5">
              <w:rPr>
                <w:b/>
                <w:bCs/>
              </w:rPr>
              <w:t>Project Provider</w:t>
            </w:r>
            <w:r>
              <w:t xml:space="preserve">: Orange Knowledge </w:t>
            </w:r>
            <w:proofErr w:type="spellStart"/>
            <w:r>
              <w:t>Programme</w:t>
            </w:r>
            <w:proofErr w:type="spellEnd"/>
            <w:r>
              <w:t xml:space="preserve"> – </w:t>
            </w:r>
            <w:proofErr w:type="spellStart"/>
            <w:r>
              <w:t>Nuffic</w:t>
            </w:r>
            <w:proofErr w:type="spellEnd"/>
            <w:r>
              <w:t>, Tailor-Made Training (Gender Call)</w:t>
            </w:r>
          </w:p>
          <w:p w14:paraId="0B9D2516" w14:textId="072D894F" w:rsidR="009E49B5" w:rsidRDefault="009E49B5" w:rsidP="009E49B5">
            <w:pPr>
              <w:pStyle w:val="ListParagraph"/>
            </w:pPr>
            <w:r w:rsidRPr="009E49B5">
              <w:rPr>
                <w:b/>
                <w:bCs/>
              </w:rPr>
              <w:t>Country</w:t>
            </w:r>
            <w:r>
              <w:t>: The Netherlands</w:t>
            </w:r>
          </w:p>
          <w:p w14:paraId="0783696B" w14:textId="77777777" w:rsidR="009E49B5" w:rsidRDefault="009E49B5" w:rsidP="009E49B5">
            <w:pPr>
              <w:pStyle w:val="ListParagraph"/>
            </w:pPr>
            <w:r w:rsidRPr="009E49B5">
              <w:rPr>
                <w:b/>
                <w:bCs/>
              </w:rPr>
              <w:t>Project Budget</w:t>
            </w:r>
            <w:r>
              <w:t>: € 74,620 Euros</w:t>
            </w:r>
          </w:p>
          <w:p w14:paraId="78F9565D" w14:textId="576FECE2" w:rsidR="009E49B5" w:rsidRPr="009E49B5" w:rsidRDefault="009E49B5" w:rsidP="009E49B5">
            <w:pPr>
              <w:pStyle w:val="ListParagraph"/>
            </w:pPr>
            <w:r w:rsidRPr="009E49B5">
              <w:rPr>
                <w:b/>
                <w:bCs/>
              </w:rPr>
              <w:t>Training Provider</w:t>
            </w:r>
            <w:r>
              <w:t xml:space="preserve">: </w:t>
            </w:r>
            <w:proofErr w:type="spellStart"/>
            <w:r>
              <w:t>Belink</w:t>
            </w:r>
            <w:proofErr w:type="spellEnd"/>
            <w:r>
              <w:t xml:space="preserve"> Academy</w:t>
            </w:r>
          </w:p>
          <w:p w14:paraId="152DA74B" w14:textId="50F155BC" w:rsidR="000723D2" w:rsidRDefault="000723D2" w:rsidP="000723D2">
            <w:r w:rsidRPr="000723D2">
              <w:rPr>
                <w:b/>
                <w:bCs/>
              </w:rPr>
              <w:t>C</w:t>
            </w:r>
            <w:r w:rsidR="00DF00B1" w:rsidRPr="000723D2">
              <w:rPr>
                <w:b/>
                <w:bCs/>
              </w:rPr>
              <w:t>onferences</w:t>
            </w:r>
            <w:r w:rsidR="00DF00B1">
              <w:t>:</w:t>
            </w:r>
          </w:p>
          <w:p w14:paraId="67ADF7A9" w14:textId="13207573" w:rsidR="00DF00B1" w:rsidRDefault="000723D2" w:rsidP="000723D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The </w:t>
            </w:r>
            <w:r w:rsidR="00DF00B1">
              <w:t>11</w:t>
            </w:r>
            <w:r w:rsidR="00DF00B1" w:rsidRPr="000723D2">
              <w:rPr>
                <w:vertAlign w:val="superscript"/>
              </w:rPr>
              <w:t>th</w:t>
            </w:r>
            <w:r>
              <w:t xml:space="preserve"> </w:t>
            </w:r>
            <w:r w:rsidR="00DF00B1">
              <w:t xml:space="preserve">Annual Social Simulation Conference 2015, Groningen, </w:t>
            </w:r>
            <w:r w:rsidR="00DF00B1" w:rsidRPr="00814C3F">
              <w:rPr>
                <w:b/>
                <w:bCs/>
              </w:rPr>
              <w:t>The Netherlands</w:t>
            </w:r>
            <w:r>
              <w:t>.</w:t>
            </w:r>
          </w:p>
          <w:p w14:paraId="4E694DF5" w14:textId="5AD9652A" w:rsidR="000723D2" w:rsidRDefault="000723D2" w:rsidP="000723D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The </w:t>
            </w:r>
            <w:r w:rsidR="00DF00B1">
              <w:t>8</w:t>
            </w:r>
            <w:r w:rsidR="00DF00B1" w:rsidRPr="000723D2">
              <w:rPr>
                <w:vertAlign w:val="superscript"/>
              </w:rPr>
              <w:t>th</w:t>
            </w:r>
            <w:r>
              <w:t xml:space="preserve"> </w:t>
            </w:r>
            <w:r w:rsidR="00DF00B1">
              <w:t xml:space="preserve">International Congress on Environmental Modelling and Software 2016 - Toulouse, </w:t>
            </w:r>
            <w:r w:rsidR="00DF00B1" w:rsidRPr="00814C3F">
              <w:rPr>
                <w:b/>
                <w:bCs/>
              </w:rPr>
              <w:t>France</w:t>
            </w:r>
            <w:r w:rsidR="00DF00B1">
              <w:t>.</w:t>
            </w:r>
          </w:p>
          <w:p w14:paraId="7144CF59" w14:textId="61E0AD45" w:rsidR="00DF00B1" w:rsidRDefault="000723D2" w:rsidP="000723D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The 14</w:t>
            </w:r>
            <w:r w:rsidRPr="000723D2">
              <w:rPr>
                <w:vertAlign w:val="superscript"/>
              </w:rPr>
              <w:t>th</w:t>
            </w:r>
            <w:r>
              <w:t xml:space="preserve"> </w:t>
            </w:r>
            <w:r w:rsidR="00DF00B1">
              <w:t xml:space="preserve">International Conference on </w:t>
            </w:r>
            <w:proofErr w:type="spellStart"/>
            <w:r w:rsidR="00DF00B1">
              <w:t>GeoComputation</w:t>
            </w:r>
            <w:proofErr w:type="spellEnd"/>
            <w:r w:rsidR="00DF00B1">
              <w:t xml:space="preserve">: Celebrating 21 Years of </w:t>
            </w:r>
            <w:proofErr w:type="spellStart"/>
            <w:r w:rsidR="00DF00B1">
              <w:t>GeoComputation</w:t>
            </w:r>
            <w:proofErr w:type="spellEnd"/>
            <w:r w:rsidR="00DF00B1">
              <w:t xml:space="preserve"> - Leeds, </w:t>
            </w:r>
            <w:r w:rsidR="00DF00B1" w:rsidRPr="00814C3F">
              <w:rPr>
                <w:b/>
                <w:bCs/>
              </w:rPr>
              <w:t>United Kingdom</w:t>
            </w:r>
            <w:r>
              <w:t>, Sep 2017.</w:t>
            </w:r>
          </w:p>
          <w:p w14:paraId="30D471C3" w14:textId="38416668" w:rsidR="000723D2" w:rsidRDefault="000723D2" w:rsidP="000723D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The IEEE 14th International Conference on e-Science (e-Science), Amsterdam, </w:t>
            </w:r>
            <w:r w:rsidRPr="00814C3F">
              <w:rPr>
                <w:b/>
                <w:bCs/>
              </w:rPr>
              <w:t>The Netherlands</w:t>
            </w:r>
            <w:r>
              <w:t>; Nov, 2018.</w:t>
            </w:r>
          </w:p>
          <w:p w14:paraId="77D37EBE" w14:textId="4C52B2B3" w:rsidR="00DF00B1" w:rsidRDefault="000723D2" w:rsidP="000723D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The </w:t>
            </w:r>
            <w:r w:rsidR="00DF00B1">
              <w:t xml:space="preserve">International Engineering Conference IEC June, 2019, Erbil, Kurdistan Region, </w:t>
            </w:r>
            <w:r w:rsidR="00DF00B1" w:rsidRPr="00814C3F">
              <w:rPr>
                <w:b/>
                <w:bCs/>
              </w:rPr>
              <w:t>Iraq</w:t>
            </w:r>
            <w:r>
              <w:t>.</w:t>
            </w:r>
          </w:p>
          <w:p w14:paraId="1B9E5140" w14:textId="0261DE64" w:rsidR="000723D2" w:rsidRDefault="000723D2" w:rsidP="000723D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The 1</w:t>
            </w:r>
            <w:r w:rsidRPr="000723D2">
              <w:rPr>
                <w:vertAlign w:val="superscript"/>
              </w:rPr>
              <w:t>st</w:t>
            </w:r>
            <w:r>
              <w:t xml:space="preserve"> International Conference on Computer Science and Software Engineering (</w:t>
            </w:r>
            <w:r w:rsidR="00767DE4">
              <w:t xml:space="preserve">2020 </w:t>
            </w:r>
            <w:r>
              <w:t xml:space="preserve">CSASE), 2020, Duhok, Kurdistan Region, </w:t>
            </w:r>
            <w:r w:rsidRPr="00814C3F">
              <w:rPr>
                <w:b/>
                <w:bCs/>
              </w:rPr>
              <w:t>Iraq</w:t>
            </w:r>
            <w:r>
              <w:t>.</w:t>
            </w:r>
          </w:p>
          <w:p w14:paraId="371489BD" w14:textId="3A60309D" w:rsidR="000567AB" w:rsidRDefault="000567AB" w:rsidP="000723D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T</w:t>
            </w:r>
            <w:r w:rsidRPr="000567AB">
              <w:t xml:space="preserve">he World Forum for Women in Science </w:t>
            </w:r>
            <w:r w:rsidR="00767DE4" w:rsidRPr="000567AB">
              <w:t>(WISWB)</w:t>
            </w:r>
            <w:r w:rsidR="00767DE4">
              <w:t xml:space="preserve"> 8 – 10 March, </w:t>
            </w:r>
            <w:r w:rsidRPr="000567AB">
              <w:t xml:space="preserve">2021, Duhok, Kurdistan Region, </w:t>
            </w:r>
            <w:r w:rsidRPr="00814C3F">
              <w:rPr>
                <w:b/>
                <w:bCs/>
              </w:rPr>
              <w:t>Iraq</w:t>
            </w:r>
            <w:r w:rsidR="00767DE4">
              <w:t>.</w:t>
            </w:r>
          </w:p>
          <w:p w14:paraId="1735C484" w14:textId="5AE31169" w:rsidR="00767DE4" w:rsidRDefault="00767DE4" w:rsidP="000723D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The 2</w:t>
            </w:r>
            <w:r w:rsidRPr="00767DE4">
              <w:rPr>
                <w:vertAlign w:val="superscript"/>
              </w:rPr>
              <w:t>nd</w:t>
            </w:r>
            <w:r>
              <w:t xml:space="preserve"> International Conference on Computer Science and Software Engineering (2022 CSASE), March 2022, Duhok, Kurdistan Region, </w:t>
            </w:r>
            <w:r w:rsidRPr="00814C3F">
              <w:rPr>
                <w:b/>
                <w:bCs/>
              </w:rPr>
              <w:t>Iraq</w:t>
            </w:r>
            <w:r w:rsidR="00814C3F">
              <w:rPr>
                <w:b/>
                <w:bCs/>
              </w:rPr>
              <w:t>.</w:t>
            </w:r>
          </w:p>
          <w:p w14:paraId="07B23125" w14:textId="77777777" w:rsidR="00DF00B1" w:rsidRDefault="00DF00B1" w:rsidP="000723D2">
            <w:pPr>
              <w:jc w:val="both"/>
            </w:pPr>
            <w:r w:rsidRPr="0064225C">
              <w:rPr>
                <w:b/>
                <w:bCs/>
              </w:rPr>
              <w:t>Academic Visiting</w:t>
            </w:r>
            <w:r>
              <w:t>:</w:t>
            </w:r>
          </w:p>
          <w:p w14:paraId="768AD6E7" w14:textId="14F8E479" w:rsidR="000723D2" w:rsidRDefault="00DF00B1" w:rsidP="000723D2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Fulbright Visiting Scholar Program of 2012, Kent State University, Ohio, United State of America</w:t>
            </w:r>
            <w:r w:rsidR="007F087F">
              <w:t xml:space="preserve"> (</w:t>
            </w:r>
            <w:r w:rsidR="007F087F" w:rsidRPr="00814C3F">
              <w:rPr>
                <w:b/>
                <w:bCs/>
              </w:rPr>
              <w:t>USA</w:t>
            </w:r>
            <w:r w:rsidR="007F087F">
              <w:t>)</w:t>
            </w:r>
            <w:r w:rsidR="000723D2">
              <w:t>.</w:t>
            </w:r>
          </w:p>
          <w:p w14:paraId="59F57039" w14:textId="7A55D8F4" w:rsidR="000723D2" w:rsidRDefault="00DF00B1" w:rsidP="000723D2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lastRenderedPageBreak/>
              <w:t xml:space="preserve">PhD student visitor to University of Technology Sydney (UTS), Sydney, </w:t>
            </w:r>
            <w:r w:rsidRPr="00814C3F">
              <w:rPr>
                <w:b/>
                <w:bCs/>
              </w:rPr>
              <w:t>Australia</w:t>
            </w:r>
            <w:r>
              <w:t xml:space="preserve">, </w:t>
            </w:r>
            <w:r w:rsidR="007F087F">
              <w:t xml:space="preserve">in May – June </w:t>
            </w:r>
            <w:r>
              <w:t>2018</w:t>
            </w:r>
          </w:p>
          <w:p w14:paraId="0E1D5BB5" w14:textId="77777777" w:rsidR="00A3237D" w:rsidRDefault="00DF00B1" w:rsidP="000723D2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Graduate Visitor at University of Twente, Enschede, </w:t>
            </w:r>
            <w:r w:rsidRPr="00814C3F">
              <w:rPr>
                <w:b/>
                <w:bCs/>
              </w:rPr>
              <w:t>The Netherland</w:t>
            </w:r>
            <w:r>
              <w:t xml:space="preserve">, July </w:t>
            </w:r>
            <w:r w:rsidR="0084073F">
              <w:t xml:space="preserve">– August, </w:t>
            </w:r>
            <w:r>
              <w:t>2019</w:t>
            </w:r>
            <w:r w:rsidR="000723D2">
              <w:t>.</w:t>
            </w:r>
          </w:p>
          <w:p w14:paraId="2F02B9C6" w14:textId="0145DF9E" w:rsidR="00383EF8" w:rsidRDefault="00383EF8" w:rsidP="000723D2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Scientist Visitor at University of Twente, Enschede, </w:t>
            </w:r>
            <w:r w:rsidRPr="00383EF8">
              <w:rPr>
                <w:b/>
                <w:bCs/>
              </w:rPr>
              <w:t>The Netherlands</w:t>
            </w:r>
            <w:r>
              <w:t>, August – November 2022</w:t>
            </w:r>
          </w:p>
        </w:tc>
      </w:tr>
    </w:tbl>
    <w:p w14:paraId="3689BA4D" w14:textId="77777777" w:rsidR="00A3237D" w:rsidRDefault="00A3237D"/>
    <w:sectPr w:rsidR="00A3237D" w:rsidSect="00767DE4">
      <w:headerReference w:type="default" r:id="rId8"/>
      <w:pgSz w:w="11907" w:h="16840"/>
      <w:pgMar w:top="1440" w:right="1440" w:bottom="1440" w:left="1440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385CB" w14:textId="77777777" w:rsidR="002A0C19" w:rsidRDefault="002A0C19">
      <w:pPr>
        <w:spacing w:after="0" w:line="240" w:lineRule="auto"/>
      </w:pPr>
      <w:r>
        <w:separator/>
      </w:r>
    </w:p>
  </w:endnote>
  <w:endnote w:type="continuationSeparator" w:id="0">
    <w:p w14:paraId="2FFFA6E0" w14:textId="77777777" w:rsidR="002A0C19" w:rsidRDefault="002A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6639" w14:textId="77777777" w:rsidR="002A0C19" w:rsidRDefault="002A0C19">
      <w:pPr>
        <w:spacing w:after="0" w:line="240" w:lineRule="auto"/>
      </w:pPr>
      <w:r>
        <w:separator/>
      </w:r>
    </w:p>
  </w:footnote>
  <w:footnote w:type="continuationSeparator" w:id="0">
    <w:p w14:paraId="3AEC4521" w14:textId="77777777" w:rsidR="002A0C19" w:rsidRDefault="002A0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33A9" w14:textId="1F380165" w:rsidR="00A3237D" w:rsidRDefault="00A3237D" w:rsidP="00767D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238B"/>
    <w:multiLevelType w:val="hybridMultilevel"/>
    <w:tmpl w:val="CA04A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77DE"/>
    <w:multiLevelType w:val="hybridMultilevel"/>
    <w:tmpl w:val="AAF61F62"/>
    <w:lvl w:ilvl="0" w:tplc="C7A0B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F320A"/>
    <w:multiLevelType w:val="hybridMultilevel"/>
    <w:tmpl w:val="3508C322"/>
    <w:lvl w:ilvl="0" w:tplc="6E32F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43D6E"/>
    <w:multiLevelType w:val="hybridMultilevel"/>
    <w:tmpl w:val="61381620"/>
    <w:lvl w:ilvl="0" w:tplc="D86EA4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2285D"/>
    <w:multiLevelType w:val="hybridMultilevel"/>
    <w:tmpl w:val="30C45CA0"/>
    <w:lvl w:ilvl="0" w:tplc="BDB41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503C4"/>
    <w:multiLevelType w:val="hybridMultilevel"/>
    <w:tmpl w:val="F140E04A"/>
    <w:lvl w:ilvl="0" w:tplc="8F726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3940"/>
    <w:multiLevelType w:val="hybridMultilevel"/>
    <w:tmpl w:val="C7FCAA6C"/>
    <w:lvl w:ilvl="0" w:tplc="BA4ED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764B3"/>
    <w:multiLevelType w:val="hybridMultilevel"/>
    <w:tmpl w:val="D5E2D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D49256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5332A"/>
    <w:multiLevelType w:val="hybridMultilevel"/>
    <w:tmpl w:val="13389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72806"/>
    <w:multiLevelType w:val="hybridMultilevel"/>
    <w:tmpl w:val="39363A42"/>
    <w:lvl w:ilvl="0" w:tplc="78DE6BB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D1834"/>
    <w:multiLevelType w:val="hybridMultilevel"/>
    <w:tmpl w:val="9516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354380">
    <w:abstractNumId w:val="5"/>
  </w:num>
  <w:num w:numId="2" w16cid:durableId="1703557975">
    <w:abstractNumId w:val="2"/>
  </w:num>
  <w:num w:numId="3" w16cid:durableId="2015259252">
    <w:abstractNumId w:val="10"/>
  </w:num>
  <w:num w:numId="4" w16cid:durableId="744575693">
    <w:abstractNumId w:val="7"/>
  </w:num>
  <w:num w:numId="5" w16cid:durableId="1000692244">
    <w:abstractNumId w:val="8"/>
  </w:num>
  <w:num w:numId="6" w16cid:durableId="1624463691">
    <w:abstractNumId w:val="4"/>
  </w:num>
  <w:num w:numId="7" w16cid:durableId="485780318">
    <w:abstractNumId w:val="1"/>
  </w:num>
  <w:num w:numId="8" w16cid:durableId="1881895023">
    <w:abstractNumId w:val="0"/>
  </w:num>
  <w:num w:numId="9" w16cid:durableId="510989582">
    <w:abstractNumId w:val="6"/>
  </w:num>
  <w:num w:numId="10" w16cid:durableId="775946273">
    <w:abstractNumId w:val="3"/>
  </w:num>
  <w:num w:numId="11" w16cid:durableId="17556658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37D"/>
    <w:rsid w:val="000567AB"/>
    <w:rsid w:val="000723D2"/>
    <w:rsid w:val="001359E2"/>
    <w:rsid w:val="00180FB5"/>
    <w:rsid w:val="001C3740"/>
    <w:rsid w:val="00230BDB"/>
    <w:rsid w:val="002465A7"/>
    <w:rsid w:val="00264091"/>
    <w:rsid w:val="002814CE"/>
    <w:rsid w:val="002A0C19"/>
    <w:rsid w:val="003067AA"/>
    <w:rsid w:val="00322FE1"/>
    <w:rsid w:val="00352E12"/>
    <w:rsid w:val="00383EF8"/>
    <w:rsid w:val="004F3E09"/>
    <w:rsid w:val="00601100"/>
    <w:rsid w:val="0064225C"/>
    <w:rsid w:val="0070654B"/>
    <w:rsid w:val="00767DE4"/>
    <w:rsid w:val="00782798"/>
    <w:rsid w:val="007F087F"/>
    <w:rsid w:val="008119AB"/>
    <w:rsid w:val="00814C3F"/>
    <w:rsid w:val="0084073F"/>
    <w:rsid w:val="00860A99"/>
    <w:rsid w:val="008A5F25"/>
    <w:rsid w:val="008B5E2F"/>
    <w:rsid w:val="008C3BD9"/>
    <w:rsid w:val="009B7CE9"/>
    <w:rsid w:val="009E49B5"/>
    <w:rsid w:val="00A3237D"/>
    <w:rsid w:val="00A819F1"/>
    <w:rsid w:val="00B17CA8"/>
    <w:rsid w:val="00C60566"/>
    <w:rsid w:val="00CB157C"/>
    <w:rsid w:val="00D05C08"/>
    <w:rsid w:val="00D131DC"/>
    <w:rsid w:val="00D34610"/>
    <w:rsid w:val="00DA6C8D"/>
    <w:rsid w:val="00DF00B1"/>
    <w:rsid w:val="00E35F3F"/>
    <w:rsid w:val="00E82A97"/>
    <w:rsid w:val="00E95354"/>
    <w:rsid w:val="00F9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D47AB"/>
  <w15:docId w15:val="{E8358355-F391-564C-9443-3DD892BC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E953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DE4"/>
  </w:style>
  <w:style w:type="paragraph" w:styleId="Footer">
    <w:name w:val="footer"/>
    <w:basedOn w:val="Normal"/>
    <w:link w:val="FooterChar"/>
    <w:uiPriority w:val="99"/>
    <w:unhideWhenUsed/>
    <w:rsid w:val="00767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DE4"/>
  </w:style>
  <w:style w:type="character" w:styleId="Hyperlink">
    <w:name w:val="Hyperlink"/>
    <w:basedOn w:val="DefaultParagraphFont"/>
    <w:uiPriority w:val="99"/>
    <w:unhideWhenUsed/>
    <w:rsid w:val="00D05C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eheen.abdulkareem@uod.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Ahmad Al-Khalil</cp:lastModifiedBy>
  <cp:revision>11</cp:revision>
  <dcterms:created xsi:type="dcterms:W3CDTF">2022-03-18T13:31:00Z</dcterms:created>
  <dcterms:modified xsi:type="dcterms:W3CDTF">2022-09-06T08:52:00Z</dcterms:modified>
</cp:coreProperties>
</file>